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F5" w:rsidRDefault="007E6AF5" w:rsidP="007E6AF5">
      <w:pPr>
        <w:jc w:val="both"/>
      </w:pPr>
      <w:bookmarkStart w:id="0" w:name="_GoBack"/>
      <w:bookmarkEnd w:id="0"/>
      <w:r>
        <w:rPr>
          <w:b/>
          <w:bCs/>
        </w:rPr>
        <w:t xml:space="preserve">Tiszanána Község Önkormányzatának 2 /2016.(II.1.) rendelete: </w:t>
      </w:r>
      <w:r>
        <w:rPr>
          <w:bCs/>
        </w:rPr>
        <w:t xml:space="preserve"> Tiszanána Községi Önkormányzat 2016.évi költségvetéséről.</w:t>
      </w:r>
    </w:p>
    <w:p w:rsidR="007E6AF5" w:rsidRDefault="007E6AF5" w:rsidP="007E6AF5"/>
    <w:p w:rsidR="007E6AF5" w:rsidRDefault="007E6AF5" w:rsidP="007E6AF5">
      <w:pPr>
        <w:jc w:val="both"/>
      </w:pPr>
      <w:r>
        <w:t>A Tiszanána Községi Önkormányzat az Alaptörvény 32. cikk (2) bekezdésében meghatározott eredeti jogalkotói hatáskörében, az Alaptörvény 32. cikk (1) bekezdés f.) pontjában meghatározott feladatkörében eljárva a következőket rendeli el.</w:t>
      </w:r>
    </w:p>
    <w:p w:rsidR="007E6AF5" w:rsidRDefault="007E6AF5" w:rsidP="007E6AF5"/>
    <w:p w:rsidR="007E6AF5" w:rsidRDefault="007E6AF5" w:rsidP="007E6AF5">
      <w:pPr>
        <w:jc w:val="center"/>
      </w:pPr>
      <w:r>
        <w:rPr>
          <w:b/>
          <w:bCs/>
        </w:rPr>
        <w:t>A rendelet hatálya</w:t>
      </w:r>
    </w:p>
    <w:p w:rsidR="007E6AF5" w:rsidRDefault="007E6AF5" w:rsidP="007E6AF5">
      <w:pPr>
        <w:jc w:val="center"/>
      </w:pPr>
      <w:r>
        <w:rPr>
          <w:b/>
          <w:bCs/>
        </w:rPr>
        <w:t>1.§.</w:t>
      </w:r>
    </w:p>
    <w:p w:rsidR="007E6AF5" w:rsidRDefault="007E6AF5" w:rsidP="007E6AF5"/>
    <w:p w:rsidR="007E6AF5" w:rsidRDefault="007E6AF5" w:rsidP="007E6AF5">
      <w:r>
        <w:t>A rendelet hatálya a Tiszanána Községi Önkormányzatra és annak költségvetési szerveire terjed ki.</w:t>
      </w:r>
    </w:p>
    <w:p w:rsidR="007E6AF5" w:rsidRDefault="007E6AF5" w:rsidP="007E6AF5"/>
    <w:p w:rsidR="007E6AF5" w:rsidRDefault="007E6AF5" w:rsidP="007E6AF5">
      <w:pPr>
        <w:jc w:val="center"/>
      </w:pPr>
      <w:r>
        <w:rPr>
          <w:b/>
          <w:bCs/>
        </w:rPr>
        <w:t>A költségvetés bevételei és kiadásai</w:t>
      </w:r>
    </w:p>
    <w:p w:rsidR="007E6AF5" w:rsidRDefault="007E6AF5" w:rsidP="007E6AF5">
      <w:pPr>
        <w:jc w:val="center"/>
      </w:pPr>
      <w:r>
        <w:rPr>
          <w:b/>
          <w:bCs/>
        </w:rPr>
        <w:t>2.§.</w:t>
      </w:r>
    </w:p>
    <w:p w:rsidR="007E6AF5" w:rsidRDefault="007E6AF5" w:rsidP="007E6AF5">
      <w:pPr>
        <w:jc w:val="center"/>
      </w:pPr>
    </w:p>
    <w:p w:rsidR="007E6AF5" w:rsidRDefault="007E6AF5" w:rsidP="007E6AF5">
      <w:pPr>
        <w:tabs>
          <w:tab w:val="left" w:pos="284"/>
        </w:tabs>
      </w:pPr>
    </w:p>
    <w:p w:rsidR="007E6AF5" w:rsidRDefault="007E6AF5" w:rsidP="007E6AF5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</w:pPr>
      <w:r>
        <w:t xml:space="preserve">A Képviselő-testület Tiszanána Község Önkormányzata 2016.évi költségvetését </w:t>
      </w:r>
      <w:r>
        <w:br/>
      </w:r>
      <w:r>
        <w:rPr>
          <w:b/>
          <w:bCs/>
          <w:kern w:val="36"/>
        </w:rPr>
        <w:t xml:space="preserve"> </w:t>
      </w:r>
      <w:r>
        <w:rPr>
          <w:b/>
          <w:bCs/>
          <w:kern w:val="36"/>
        </w:rPr>
        <w:tab/>
        <w:t>461.638. eFt költségvetési bevétellel (bruttó bevétel)) 337.916. eFt (nettó bevétel)</w:t>
      </w:r>
      <w:r>
        <w:rPr>
          <w:b/>
          <w:bCs/>
          <w:kern w:val="36"/>
        </w:rPr>
        <w:br/>
        <w:t xml:space="preserve"> </w:t>
      </w:r>
      <w:r>
        <w:rPr>
          <w:b/>
          <w:bCs/>
          <w:kern w:val="36"/>
        </w:rPr>
        <w:tab/>
        <w:t>461.638. eFt költségvetési kiadással (bruttó kiadás) 337.916. eFt (nettó kiadás)</w:t>
      </w:r>
      <w:r>
        <w:rPr>
          <w:b/>
          <w:bCs/>
          <w:kern w:val="36"/>
        </w:rPr>
        <w:br/>
        <w:t xml:space="preserve">  </w:t>
      </w:r>
      <w:r>
        <w:rPr>
          <w:b/>
          <w:bCs/>
          <w:kern w:val="36"/>
        </w:rPr>
        <w:tab/>
      </w:r>
      <w:r>
        <w:rPr>
          <w:b/>
          <w:bCs/>
        </w:rPr>
        <w:t xml:space="preserve">Nulla eFt forráshiánnyal </w:t>
      </w:r>
      <w:r>
        <w:t>állapítja meg.</w:t>
      </w:r>
    </w:p>
    <w:p w:rsidR="007E6AF5" w:rsidRDefault="007E6AF5" w:rsidP="007E6AF5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 xml:space="preserve">Az (1) bekezdés megállapított bevételek forrásonkénti, kiadások jogcímenkénti </w:t>
      </w:r>
      <w:r>
        <w:br/>
        <w:t xml:space="preserve"> </w:t>
      </w:r>
      <w:r>
        <w:tab/>
        <w:t xml:space="preserve">megoszlását az önkormányzat és költségvetési szervei összesített költségvetési </w:t>
      </w:r>
      <w:r>
        <w:br/>
        <w:t xml:space="preserve"> </w:t>
      </w:r>
      <w:r>
        <w:tab/>
        <w:t xml:space="preserve">mérlegét a rendelet 1. melléklete tartalmazza (kötelező, önként vállalt és állami </w:t>
      </w:r>
      <w:r>
        <w:br/>
        <w:t xml:space="preserve"> </w:t>
      </w:r>
      <w:r>
        <w:tab/>
        <w:t>feladatok szerinti bontásban).</w:t>
      </w:r>
    </w:p>
    <w:p w:rsidR="007E6AF5" w:rsidRDefault="007E6AF5" w:rsidP="007E6AF5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Az önkormányzat, valamint az általa irányított költségvetési szervek költségvetési </w:t>
      </w:r>
      <w:r>
        <w:br/>
        <w:t xml:space="preserve"> </w:t>
      </w:r>
      <w:r>
        <w:tab/>
        <w:t xml:space="preserve">előirányzatait mérlegszerűen az. 1.1.,1.2.,1.3.,1.4. melléklet tartalmazza (kötelező, önként </w:t>
      </w:r>
      <w:r>
        <w:br/>
        <w:t xml:space="preserve"> </w:t>
      </w:r>
      <w:r>
        <w:tab/>
        <w:t>vállalt, és állami feladatok bontásban).</w:t>
      </w:r>
    </w:p>
    <w:p w:rsidR="007E6AF5" w:rsidRDefault="007E6AF5" w:rsidP="007E6AF5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>
        <w:t xml:space="preserve">A 3.§.(1) bekezdésében megállapított működési célú bevételek és kiadások költségvetési </w:t>
      </w:r>
      <w:r>
        <w:br/>
        <w:t xml:space="preserve"> </w:t>
      </w:r>
      <w:r>
        <w:tab/>
        <w:t>előirányzatait mérlegszerűen a 2.a., melléklet tartalmazza.</w:t>
      </w:r>
    </w:p>
    <w:p w:rsidR="007E6AF5" w:rsidRDefault="007E6AF5" w:rsidP="007E6AF5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>
        <w:t xml:space="preserve">A 3.§.(1) bekezdésében megállapított felhalmozási célú bevételek és kiadások </w:t>
      </w:r>
      <w:r>
        <w:br/>
        <w:t xml:space="preserve"> </w:t>
      </w:r>
      <w:r>
        <w:tab/>
        <w:t>költségvetési előirányzatait mérlegszerűen a 2.b., melléklet tartalmazza.</w:t>
      </w:r>
    </w:p>
    <w:p w:rsidR="007E6AF5" w:rsidRDefault="007E6AF5" w:rsidP="007E6AF5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 xml:space="preserve">Tiszanána Község Önkormányzata és intézményei létszámadatait a 3. melléklet </w:t>
      </w:r>
      <w:r>
        <w:br/>
        <w:t xml:space="preserve"> </w:t>
      </w:r>
      <w:r>
        <w:tab/>
        <w:t>tartalmazza.</w:t>
      </w:r>
    </w:p>
    <w:p w:rsidR="007E6AF5" w:rsidRDefault="007E6AF5" w:rsidP="007E6AF5">
      <w:pPr>
        <w:numPr>
          <w:ilvl w:val="0"/>
          <w:numId w:val="7"/>
        </w:numPr>
        <w:tabs>
          <w:tab w:val="left" w:pos="426"/>
        </w:tabs>
        <w:ind w:left="0" w:firstLine="0"/>
      </w:pPr>
      <w:r>
        <w:t>Az Európai Uniós forrásokból megvalósuló feladatokat a 4. melléklet foglalja össze.</w:t>
      </w:r>
    </w:p>
    <w:p w:rsidR="007E6AF5" w:rsidRDefault="007E6AF5" w:rsidP="007E6AF5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 xml:space="preserve">Az Önkormányzat adósságot keletkeztető ügyletekből és kezességvállalásokból fennálló </w:t>
      </w:r>
      <w:r>
        <w:br/>
        <w:t xml:space="preserve"> </w:t>
      </w:r>
      <w:r>
        <w:tab/>
        <w:t>kötelezettségeit az 5. melléklet részletezi.</w:t>
      </w:r>
    </w:p>
    <w:p w:rsidR="007E6AF5" w:rsidRDefault="007E6AF5" w:rsidP="007E6AF5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 xml:space="preserve">A többéves kihatással járó döntésekből származó kötelezettségeket a 6. melléklet </w:t>
      </w:r>
      <w:r>
        <w:br/>
        <w:t xml:space="preserve"> </w:t>
      </w:r>
      <w:r>
        <w:tab/>
        <w:t>tartalmazza.</w:t>
      </w:r>
    </w:p>
    <w:p w:rsidR="007E6AF5" w:rsidRDefault="007E6AF5" w:rsidP="007E6AF5">
      <w:pPr>
        <w:numPr>
          <w:ilvl w:val="0"/>
          <w:numId w:val="10"/>
        </w:numPr>
        <w:tabs>
          <w:tab w:val="left" w:pos="426"/>
        </w:tabs>
        <w:ind w:left="0" w:firstLine="0"/>
        <w:jc w:val="both"/>
      </w:pPr>
      <w:r>
        <w:t xml:space="preserve">Az Önkormányzat által adott 2016.évi közvetett támogatásokat a 7. melléklet </w:t>
      </w:r>
      <w:r>
        <w:br/>
        <w:t xml:space="preserve"> </w:t>
      </w:r>
      <w:r>
        <w:tab/>
        <w:t>tartalmazza.</w:t>
      </w:r>
    </w:p>
    <w:p w:rsidR="007E6AF5" w:rsidRDefault="007E6AF5" w:rsidP="007E6AF5">
      <w:pPr>
        <w:numPr>
          <w:ilvl w:val="0"/>
          <w:numId w:val="11"/>
        </w:numPr>
        <w:tabs>
          <w:tab w:val="left" w:pos="426"/>
        </w:tabs>
        <w:ind w:left="0" w:firstLine="0"/>
      </w:pPr>
      <w:r>
        <w:t>A 2016.évi előirányzat felhasználást a 8. melléklet részletezi.</w:t>
      </w:r>
    </w:p>
    <w:p w:rsidR="007E6AF5" w:rsidRDefault="007E6AF5" w:rsidP="007E6AF5">
      <w:pPr>
        <w:numPr>
          <w:ilvl w:val="0"/>
          <w:numId w:val="12"/>
        </w:numPr>
        <w:tabs>
          <w:tab w:val="left" w:pos="426"/>
        </w:tabs>
        <w:ind w:left="0" w:firstLine="0"/>
      </w:pPr>
      <w:r>
        <w:t>Az Önkormányzat 2016.évi önkormányzati támogatásait a 9. melléklet tartalmazza.</w:t>
      </w:r>
    </w:p>
    <w:p w:rsidR="007E6AF5" w:rsidRDefault="007E6AF5" w:rsidP="007E6AF5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>A 2016. évi felhalmozási kiadásokat a 10. melléklet részletezi.</w:t>
      </w:r>
    </w:p>
    <w:p w:rsidR="007E6AF5" w:rsidRDefault="007E6AF5" w:rsidP="007E6AF5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>
        <w:t>A 2016.évi céljelleggel nyújtott támogatásokat a 11. melléklet tartalmazza.</w:t>
      </w:r>
    </w:p>
    <w:p w:rsidR="007E6AF5" w:rsidRDefault="007E6AF5" w:rsidP="007E6AF5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 xml:space="preserve">Tiszanána Község Önkormányzata és költségvetési szervei bevételi és kiadási </w:t>
      </w:r>
      <w:r>
        <w:br/>
        <w:t xml:space="preserve"> </w:t>
      </w:r>
      <w:r>
        <w:tab/>
        <w:t>előirányzatait kormányzati funkciónként a 12. melléklet tartalmazza.</w:t>
      </w:r>
    </w:p>
    <w:p w:rsidR="007E6AF5" w:rsidRDefault="007E6AF5" w:rsidP="007E6AF5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>
        <w:t>Adatszolgáltatást az elismert tartozásállományról a 13. melléklet részletezi.</w:t>
      </w:r>
    </w:p>
    <w:p w:rsidR="007E6AF5" w:rsidRDefault="007E6AF5" w:rsidP="007E6AF5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>
        <w:lastRenderedPageBreak/>
        <w:t xml:space="preserve">Tiszanána Község Önkormányzata saját bevételeinek, valamint az adósságot keletkeztető </w:t>
      </w:r>
      <w:r>
        <w:br/>
        <w:t xml:space="preserve"> </w:t>
      </w:r>
      <w:r>
        <w:tab/>
        <w:t xml:space="preserve">ügyletekből származó fizetési kötelezettségeinek várható alakulását az 1.függelék </w:t>
      </w:r>
      <w:r>
        <w:br/>
        <w:t xml:space="preserve"> </w:t>
      </w:r>
      <w:r>
        <w:tab/>
        <w:t>tartalmazza ( határozat ).</w:t>
      </w:r>
    </w:p>
    <w:p w:rsidR="007E6AF5" w:rsidRDefault="007E6AF5" w:rsidP="007E6AF5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>
        <w:t>A szociális kiadások tételes kimutatását a 14.melléklet tartalmazza.</w:t>
      </w:r>
    </w:p>
    <w:p w:rsidR="007E6AF5" w:rsidRDefault="007E6AF5" w:rsidP="007E6AF5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>A 2016.évi költségvetési céltartalék összege 16.550.eFt.</w:t>
      </w:r>
    </w:p>
    <w:p w:rsidR="007E6AF5" w:rsidRDefault="007E6AF5" w:rsidP="007E6AF5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>
        <w:t>Az előző évi pénzmaradvány összege 36.830.eFt.</w:t>
      </w:r>
    </w:p>
    <w:p w:rsidR="007E6AF5" w:rsidRDefault="007E6AF5" w:rsidP="007E6AF5">
      <w:pPr>
        <w:tabs>
          <w:tab w:val="left" w:pos="284"/>
        </w:tabs>
      </w:pPr>
    </w:p>
    <w:p w:rsidR="007E6AF5" w:rsidRDefault="007E6AF5" w:rsidP="007E6AF5">
      <w:pPr>
        <w:tabs>
          <w:tab w:val="left" w:pos="284"/>
        </w:tabs>
      </w:pPr>
    </w:p>
    <w:p w:rsidR="007E6AF5" w:rsidRDefault="007E6AF5" w:rsidP="007E6AF5">
      <w:pPr>
        <w:ind w:left="2835"/>
      </w:pPr>
      <w:r>
        <w:rPr>
          <w:b/>
          <w:bCs/>
        </w:rPr>
        <w:t>A költségvetés végrehajtásának szabályai</w:t>
      </w:r>
    </w:p>
    <w:p w:rsidR="007E6AF5" w:rsidRDefault="007E6AF5" w:rsidP="007E6AF5">
      <w:pPr>
        <w:ind w:left="3538" w:firstLine="709"/>
      </w:pPr>
      <w:r>
        <w:rPr>
          <w:b/>
          <w:bCs/>
        </w:rPr>
        <w:t>3.§.</w:t>
      </w:r>
    </w:p>
    <w:p w:rsidR="007E6AF5" w:rsidRDefault="007E6AF5" w:rsidP="007E6AF5"/>
    <w:p w:rsidR="007E6AF5" w:rsidRDefault="007E6AF5" w:rsidP="007E6AF5">
      <w:pPr>
        <w:tabs>
          <w:tab w:val="left" w:pos="426"/>
        </w:tabs>
        <w:jc w:val="both"/>
      </w:pPr>
      <w:r>
        <w:t xml:space="preserve">(1) A Képviselő-testület felhatalmazza a polgármestert, valamint az önkormányzati </w:t>
      </w:r>
      <w:r>
        <w:br/>
        <w:t xml:space="preserve"> </w:t>
      </w:r>
      <w:r>
        <w:tab/>
        <w:t xml:space="preserve">költségvetési szervek vezetőit a 2016.évi költségvetésben előírt bevételek beszedésére és </w:t>
      </w:r>
      <w:r>
        <w:br/>
        <w:t xml:space="preserve"> </w:t>
      </w:r>
      <w:r>
        <w:tab/>
        <w:t>a jóváhagyott kiadások teljesítésére.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(2) Az önkormányzati szintű költségvetés végrehajtásáért a polgármester, a könyvvezetéssel </w:t>
      </w:r>
      <w:r>
        <w:br/>
        <w:t xml:space="preserve"> </w:t>
      </w:r>
      <w:r>
        <w:tab/>
        <w:t xml:space="preserve">kapcsolatos feladatok ellátásáért a jegyző a felelős.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(3) Az Önkormányzat gazdálkodásának biztonságáért a képviselő-testület, a gazdálkodás </w:t>
      </w:r>
      <w:r>
        <w:br/>
        <w:t xml:space="preserve"> </w:t>
      </w:r>
      <w:r>
        <w:tab/>
        <w:t xml:space="preserve">szabályszerűségéért a polgármester felelős.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(4) A tartozásállomány a költségvetési szerveknél 30 napon túli nem lehet, mértékét </w:t>
      </w:r>
      <w:r>
        <w:br/>
        <w:t xml:space="preserve"> </w:t>
      </w:r>
      <w:r>
        <w:tab/>
        <w:t xml:space="preserve">figyelemmel kell kísérni, szükség esetén a jegyző a vonatkozó jogszabály alapján teszi </w:t>
      </w:r>
      <w:r>
        <w:br/>
        <w:t xml:space="preserve"> </w:t>
      </w:r>
      <w:r>
        <w:tab/>
        <w:t xml:space="preserve">meg intézkedéseit. Költségvetési szerv vezetője köteles a tartozásállományról adatot </w:t>
      </w:r>
      <w:r>
        <w:br/>
        <w:t xml:space="preserve"> </w:t>
      </w:r>
      <w:r>
        <w:tab/>
        <w:t>szolgáltatni a jegyző részére, a hó végi állapotnak megfelelően, a tárgyhónapot követő 5-</w:t>
      </w:r>
      <w:r>
        <w:br/>
        <w:t xml:space="preserve"> </w:t>
      </w:r>
      <w:r>
        <w:tab/>
        <w:t>ig.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(5) Kiegészítő támogatás igényléséről a működőképességet veszélyeztető helyzet esetében a </w:t>
      </w:r>
      <w:r>
        <w:br/>
        <w:t xml:space="preserve"> </w:t>
      </w:r>
      <w:r>
        <w:tab/>
        <w:t xml:space="preserve">polgármester gondoskodik, külön képviselő-testületi döntés alapján.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(6) A költségvetés nem tartalmaz olyan fejlesztési célt, amelyek megvalósításához a </w:t>
      </w:r>
      <w:r>
        <w:br/>
        <w:t xml:space="preserve"> </w:t>
      </w:r>
      <w:r>
        <w:tab/>
        <w:t xml:space="preserve">Magyarország gazdasági stabilitásáról szóló 2011.évi CXCIV.törvény 3.§.(1) bekezdése </w:t>
      </w:r>
      <w:r>
        <w:br/>
        <w:t xml:space="preserve"> </w:t>
      </w:r>
      <w:r>
        <w:tab/>
        <w:t>szerinti adósságot keletkeztető ügylet megkötése válhat szükségessé.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tabs>
          <w:tab w:val="left" w:pos="426"/>
        </w:tabs>
        <w:jc w:val="center"/>
        <w:outlineLvl w:val="1"/>
        <w:rPr>
          <w:b/>
          <w:bCs/>
        </w:rPr>
      </w:pPr>
      <w:r>
        <w:rPr>
          <w:b/>
          <w:bCs/>
        </w:rPr>
        <w:t>4.§.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tabs>
          <w:tab w:val="left" w:pos="426"/>
        </w:tabs>
        <w:jc w:val="both"/>
      </w:pPr>
      <w:r>
        <w:t xml:space="preserve">(1) A települési önkormányzat a költségvetését, valamint a felügyelete alá tartozó </w:t>
      </w:r>
      <w:r>
        <w:br/>
        <w:t xml:space="preserve"> </w:t>
      </w:r>
      <w:r>
        <w:tab/>
        <w:t xml:space="preserve">költségvetési szervek költségvetését – rendeletmódosítással – testületi döntéssel </w:t>
      </w:r>
      <w:r>
        <w:br/>
        <w:t xml:space="preserve"> </w:t>
      </w:r>
      <w:r>
        <w:tab/>
        <w:t xml:space="preserve">megváltoztathatja.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(2) Az önkormányzat részére engedélyezett központi pótelőirányzat esetén negyedévente </w:t>
      </w:r>
      <w:r>
        <w:br/>
        <w:t xml:space="preserve"> </w:t>
      </w:r>
      <w:r>
        <w:tab/>
        <w:t xml:space="preserve">szükséges módosítani a rendeletet. </w:t>
      </w:r>
    </w:p>
    <w:p w:rsidR="007E6AF5" w:rsidRDefault="007E6AF5" w:rsidP="007E6AF5">
      <w:pPr>
        <w:tabs>
          <w:tab w:val="left" w:pos="426"/>
        </w:tabs>
      </w:pPr>
      <w:r>
        <w:t xml:space="preserve">(3) Amennyiben az önkormányzat év közben a költségvetési rendelet készítésekor nem ismert </w:t>
      </w:r>
      <w:r>
        <w:br/>
        <w:t xml:space="preserve"> </w:t>
      </w:r>
      <w:r>
        <w:tab/>
        <w:t xml:space="preserve">többletbevételhez jut, vagy bevételei a tervezettől elmaradnak, arról a polgármester a </w:t>
      </w:r>
      <w:r>
        <w:br/>
        <w:t xml:space="preserve"> </w:t>
      </w:r>
      <w:r>
        <w:tab/>
        <w:t xml:space="preserve">Képviselő-testületet negyedévente tájékoztatja. </w:t>
      </w:r>
    </w:p>
    <w:p w:rsidR="007E6AF5" w:rsidRDefault="007E6AF5" w:rsidP="007E6AF5">
      <w:pPr>
        <w:tabs>
          <w:tab w:val="left" w:pos="426"/>
        </w:tabs>
      </w:pPr>
      <w:r>
        <w:t xml:space="preserve">(4) A képviselő-testület által jóváhagyott előirányzatokat valamennyi költségvetési szerv </w:t>
      </w:r>
      <w:r>
        <w:br/>
        <w:t xml:space="preserve"> </w:t>
      </w:r>
      <w:r>
        <w:tab/>
        <w:t xml:space="preserve">köteles betartani. Az előirányzat túllépés fegyelmi felelősséget vonhat maga után. </w:t>
      </w:r>
    </w:p>
    <w:p w:rsidR="007E6AF5" w:rsidRDefault="007E6AF5" w:rsidP="007E6AF5">
      <w:pPr>
        <w:jc w:val="center"/>
      </w:pPr>
      <w:r>
        <w:rPr>
          <w:b/>
          <w:bCs/>
        </w:rPr>
        <w:t>5.§.</w:t>
      </w:r>
    </w:p>
    <w:p w:rsidR="007E6AF5" w:rsidRDefault="007E6AF5" w:rsidP="007E6AF5">
      <w:pPr>
        <w:jc w:val="center"/>
      </w:pPr>
    </w:p>
    <w:p w:rsidR="007E6AF5" w:rsidRDefault="007E6AF5" w:rsidP="007E6AF5">
      <w:pPr>
        <w:tabs>
          <w:tab w:val="left" w:pos="426"/>
        </w:tabs>
        <w:jc w:val="both"/>
      </w:pPr>
      <w:r>
        <w:t xml:space="preserve">(1) Az önállóan gazdálkodó költségvetési szerv előirányzat módosítási hatáskörben a </w:t>
      </w:r>
      <w:r>
        <w:br/>
        <w:t xml:space="preserve"> </w:t>
      </w:r>
      <w:r>
        <w:tab/>
        <w:t xml:space="preserve">jóváhagyott bevételi előirányzatain felüli többletbevételével a kiadási és bevételi </w:t>
      </w:r>
      <w:r>
        <w:br/>
        <w:t xml:space="preserve"> </w:t>
      </w:r>
      <w:r>
        <w:tab/>
        <w:t xml:space="preserve">előirányzatát megemelheti.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(2) Saját hatáskörű előirányzat módosítással az előző évi pénzmaradványról az előző évben </w:t>
      </w:r>
      <w:r>
        <w:br/>
        <w:t xml:space="preserve"> </w:t>
      </w:r>
      <w:r>
        <w:tab/>
        <w:t>vállalt kötelezettségek kiadásai teljesíthetők.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(3) Az előző évi pénzmaradvány /2/ bekezdésében foglalt meghaladó részre a felügyeleti </w:t>
      </w:r>
      <w:r>
        <w:br/>
        <w:t xml:space="preserve"> </w:t>
      </w:r>
      <w:r>
        <w:tab/>
        <w:t xml:space="preserve">szervi felülvizsgálatot követő képviselőtestületi módosítás után használható fel. </w:t>
      </w:r>
    </w:p>
    <w:p w:rsidR="007E6AF5" w:rsidRDefault="007E6AF5" w:rsidP="007E6AF5">
      <w:pPr>
        <w:tabs>
          <w:tab w:val="left" w:pos="426"/>
        </w:tabs>
        <w:jc w:val="both"/>
      </w:pPr>
      <w:r>
        <w:lastRenderedPageBreak/>
        <w:t>(4)</w:t>
      </w:r>
      <w:r>
        <w:tab/>
        <w:t>A saját hatáskörű előirányzat módosítás támogatási többletigénnyel sem a</w:t>
      </w:r>
      <w:r>
        <w:br/>
        <w:t xml:space="preserve"> </w:t>
      </w:r>
      <w:r>
        <w:tab/>
        <w:t xml:space="preserve">költségvetési évben, sem a következő években nem járhat. 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(5) Fentieken túlmenő előirányzat módosítás a képviselő-testület rendeletének módosítása  </w:t>
      </w:r>
      <w:r>
        <w:br/>
        <w:t xml:space="preserve"> </w:t>
      </w:r>
      <w:r>
        <w:tab/>
        <w:t>alapján történhet.</w:t>
      </w:r>
    </w:p>
    <w:p w:rsidR="007E6AF5" w:rsidRDefault="007E6AF5" w:rsidP="007E6AF5">
      <w:pPr>
        <w:tabs>
          <w:tab w:val="left" w:pos="426"/>
        </w:tabs>
        <w:jc w:val="both"/>
      </w:pPr>
      <w:r>
        <w:t xml:space="preserve">(6) A költségvetés végrehajtása során az intézmény az alapító okiratban meghatározott </w:t>
      </w:r>
      <w:r>
        <w:br/>
        <w:t xml:space="preserve"> </w:t>
      </w:r>
      <w:r>
        <w:tab/>
        <w:t>feladatát látja el.</w:t>
      </w:r>
    </w:p>
    <w:p w:rsidR="007E6AF5" w:rsidRDefault="007E6AF5" w:rsidP="007E6AF5">
      <w:pPr>
        <w:jc w:val="center"/>
      </w:pPr>
      <w:r>
        <w:rPr>
          <w:b/>
          <w:bCs/>
        </w:rPr>
        <w:t>6.§.</w:t>
      </w:r>
    </w:p>
    <w:p w:rsidR="007E6AF5" w:rsidRDefault="007E6AF5" w:rsidP="007E6AF5">
      <w:pPr>
        <w:jc w:val="center"/>
      </w:pPr>
    </w:p>
    <w:p w:rsidR="007E6AF5" w:rsidRDefault="007E6AF5" w:rsidP="007E6AF5">
      <w:r>
        <w:t>(1) A polgármester átruházott hatáskörben az alábbi döntéseket hozhatja:</w:t>
      </w:r>
    </w:p>
    <w:p w:rsidR="007E6AF5" w:rsidRDefault="007E6AF5" w:rsidP="007E6AF5"/>
    <w:p w:rsidR="007E6AF5" w:rsidRDefault="007E6AF5" w:rsidP="007E6AF5">
      <w:pPr>
        <w:ind w:left="363"/>
      </w:pPr>
      <w:r>
        <w:t>a./ dönt az átmenetileg szabad pénzeszközök 3 hónapot el nem érő időtartamú lekötéséről,</w:t>
      </w:r>
    </w:p>
    <w:p w:rsidR="007E6AF5" w:rsidRDefault="007E6AF5" w:rsidP="007E6AF5">
      <w:pPr>
        <w:ind w:left="363"/>
      </w:pPr>
      <w:r>
        <w:t>b./átcsoportosítást engedélyez a jóváhagyott előirányzatok között 500 eFt összeghatárig,</w:t>
      </w:r>
    </w:p>
    <w:p w:rsidR="007E6AF5" w:rsidRDefault="007E6AF5" w:rsidP="007E6AF5"/>
    <w:p w:rsidR="007E6AF5" w:rsidRDefault="007E6AF5" w:rsidP="007E6AF5">
      <w:r>
        <w:t xml:space="preserve">(2) A pénzügyi bizottság átruházott hatáskörben engedélyezi a jóváhagyott előirányzatok </w:t>
      </w:r>
    </w:p>
    <w:p w:rsidR="007E6AF5" w:rsidRDefault="007E6AF5" w:rsidP="007E6AF5">
      <w:pPr>
        <w:ind w:firstLine="363"/>
      </w:pPr>
      <w:r>
        <w:t>átcsoportosítását 1 millió Ft összeghatár között.</w:t>
      </w:r>
    </w:p>
    <w:p w:rsidR="007E6AF5" w:rsidRDefault="007E6AF5" w:rsidP="007E6AF5">
      <w:pPr>
        <w:ind w:firstLine="363"/>
      </w:pPr>
    </w:p>
    <w:p w:rsidR="007E6AF5" w:rsidRDefault="007E6AF5" w:rsidP="007E6AF5">
      <w:pPr>
        <w:jc w:val="center"/>
      </w:pPr>
      <w:r>
        <w:rPr>
          <w:b/>
          <w:bCs/>
        </w:rPr>
        <w:t>7.§.</w:t>
      </w:r>
    </w:p>
    <w:p w:rsidR="007E6AF5" w:rsidRDefault="007E6AF5" w:rsidP="007E6AF5">
      <w:pPr>
        <w:ind w:firstLine="363"/>
        <w:jc w:val="center"/>
      </w:pPr>
    </w:p>
    <w:p w:rsidR="007E6AF5" w:rsidRDefault="007E6AF5" w:rsidP="007E6AF5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 xml:space="preserve">A közszolgálati tisztviselőkről szóló 2011.évi CXCIX.törvény 234.§,(3) bekezdése </w:t>
      </w:r>
      <w:r>
        <w:br/>
        <w:t xml:space="preserve"> </w:t>
      </w:r>
      <w:r>
        <w:tab/>
        <w:t xml:space="preserve">alapján a Tiszanána Község Önkormányzata és költségvetés szerveinél 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tabs>
          <w:tab w:val="left" w:pos="426"/>
        </w:tabs>
        <w:jc w:val="both"/>
      </w:pPr>
      <w:r>
        <w:t xml:space="preserve">a., a középfokú végzettséggel rendelkező köztisztviselők esetében az illetménykiegészítés </w:t>
      </w:r>
      <w:r>
        <w:br/>
        <w:t xml:space="preserve"> </w:t>
      </w:r>
      <w:r>
        <w:tab/>
        <w:t>mértéke 20%-ban kerül meghatározásra a 2017.évi költségvetési rendelet elfogadásáig.</w:t>
      </w:r>
    </w:p>
    <w:p w:rsidR="007E6AF5" w:rsidRDefault="007E6AF5" w:rsidP="007E6AF5">
      <w:pPr>
        <w:tabs>
          <w:tab w:val="left" w:pos="426"/>
        </w:tabs>
        <w:jc w:val="both"/>
      </w:pPr>
      <w:r>
        <w:t>(2) A köztisztviselői cafetéria –juttatás 2016.évi mértéke 198.299,-Ft.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jc w:val="center"/>
      </w:pPr>
      <w:r>
        <w:rPr>
          <w:b/>
          <w:bCs/>
        </w:rPr>
        <w:t>8.§.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numPr>
          <w:ilvl w:val="0"/>
          <w:numId w:val="21"/>
        </w:numPr>
        <w:tabs>
          <w:tab w:val="left" w:pos="426"/>
        </w:tabs>
        <w:ind w:left="0" w:firstLine="0"/>
        <w:jc w:val="both"/>
      </w:pPr>
      <w:r>
        <w:t xml:space="preserve">Az önkormányzati költségvetési szervek ellenőrzése a belső kontrollrendszer keretében </w:t>
      </w:r>
      <w:r>
        <w:br/>
        <w:t xml:space="preserve"> </w:t>
      </w:r>
      <w:r>
        <w:tab/>
        <w:t xml:space="preserve">valósul meg, melynek létrehozásáért, működtetéséért az önkormányzat esetében a jegyző, </w:t>
      </w:r>
      <w:r>
        <w:br/>
        <w:t xml:space="preserve"> </w:t>
      </w:r>
      <w:r>
        <w:tab/>
        <w:t>az intézmények esetében az intézményvezető felelős.</w:t>
      </w:r>
    </w:p>
    <w:p w:rsidR="007E6AF5" w:rsidRDefault="007E6AF5" w:rsidP="007E6AF5">
      <w:pPr>
        <w:tabs>
          <w:tab w:val="left" w:pos="426"/>
        </w:tabs>
        <w:jc w:val="both"/>
      </w:pPr>
    </w:p>
    <w:p w:rsidR="007E6AF5" w:rsidRDefault="007E6AF5" w:rsidP="007E6AF5">
      <w:pPr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b/>
          <w:bCs/>
        </w:rPr>
      </w:pPr>
      <w:r>
        <w:t xml:space="preserve">Az önkormányzat a belső ellenőrzés elvégzéséről megbízás útján gondoskodik. A </w:t>
      </w:r>
      <w:r>
        <w:br/>
        <w:t xml:space="preserve"> </w:t>
      </w:r>
      <w:r>
        <w:tab/>
        <w:t xml:space="preserve">megfelelő működtetésről és a függetlenség biztosításáról a jegyző köteles gondoskodni. </w:t>
      </w:r>
    </w:p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>
      <w:pPr>
        <w:jc w:val="center"/>
        <w:outlineLvl w:val="1"/>
        <w:rPr>
          <w:b/>
          <w:bCs/>
        </w:rPr>
      </w:pPr>
      <w:r>
        <w:rPr>
          <w:b/>
          <w:bCs/>
        </w:rPr>
        <w:t>Záró rendelkezések</w:t>
      </w:r>
    </w:p>
    <w:p w:rsidR="007E6AF5" w:rsidRDefault="007E6AF5" w:rsidP="007E6AF5">
      <w:pPr>
        <w:jc w:val="center"/>
        <w:outlineLvl w:val="1"/>
        <w:rPr>
          <w:b/>
          <w:bCs/>
        </w:rPr>
      </w:pPr>
      <w:r>
        <w:rPr>
          <w:b/>
          <w:bCs/>
        </w:rPr>
        <w:t xml:space="preserve">9.§. </w:t>
      </w:r>
    </w:p>
    <w:p w:rsidR="007E6AF5" w:rsidRDefault="007E6AF5" w:rsidP="007E6AF5"/>
    <w:p w:rsidR="007E6AF5" w:rsidRDefault="007E6AF5" w:rsidP="007E6AF5"/>
    <w:p w:rsidR="007E6AF5" w:rsidRDefault="007E6AF5" w:rsidP="007E6AF5">
      <w:pPr>
        <w:jc w:val="both"/>
      </w:pPr>
      <w:r>
        <w:t xml:space="preserve">Ez a rendelet a 2016. február 1. napján lép hatályba, rendelkezéseit 2016.évi költségvetési évre kell alkalmazni. </w:t>
      </w:r>
    </w:p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>
      <w:r>
        <w:t>Tiszanána, 2016.január 25.</w:t>
      </w:r>
    </w:p>
    <w:p w:rsidR="007E6AF5" w:rsidRDefault="007E6AF5" w:rsidP="007E6AF5"/>
    <w:p w:rsidR="007E6AF5" w:rsidRDefault="007E6AF5" w:rsidP="007E6AF5"/>
    <w:p w:rsidR="007E6AF5" w:rsidRDefault="007E6AF5" w:rsidP="007E6AF5">
      <w:r>
        <w:t xml:space="preserve">Dr. Tóth József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Dr. Joó István </w:t>
      </w:r>
    </w:p>
    <w:p w:rsidR="007E6AF5" w:rsidRDefault="007E6AF5" w:rsidP="007E6AF5"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7E6AF5" w:rsidRDefault="007E6AF5" w:rsidP="007E6AF5"/>
    <w:p w:rsidR="008D0486" w:rsidRDefault="008D0486"/>
    <w:sectPr w:rsidR="008D0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7AD"/>
    <w:multiLevelType w:val="multilevel"/>
    <w:tmpl w:val="6DF0FF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231B4"/>
    <w:multiLevelType w:val="multilevel"/>
    <w:tmpl w:val="2B0A6E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0642D"/>
    <w:multiLevelType w:val="multilevel"/>
    <w:tmpl w:val="A36005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1664C"/>
    <w:multiLevelType w:val="multilevel"/>
    <w:tmpl w:val="7012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47D05"/>
    <w:multiLevelType w:val="multilevel"/>
    <w:tmpl w:val="FF0070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F6E38"/>
    <w:multiLevelType w:val="multilevel"/>
    <w:tmpl w:val="3250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B6A58"/>
    <w:multiLevelType w:val="multilevel"/>
    <w:tmpl w:val="F8EC13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6F4AE0"/>
    <w:multiLevelType w:val="multilevel"/>
    <w:tmpl w:val="54B04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320F3"/>
    <w:multiLevelType w:val="multilevel"/>
    <w:tmpl w:val="8F9E12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E2084"/>
    <w:multiLevelType w:val="multilevel"/>
    <w:tmpl w:val="656EA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C37BB"/>
    <w:multiLevelType w:val="multilevel"/>
    <w:tmpl w:val="86AA8D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6E0149"/>
    <w:multiLevelType w:val="multilevel"/>
    <w:tmpl w:val="1024B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764D1"/>
    <w:multiLevelType w:val="multilevel"/>
    <w:tmpl w:val="E05A9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60EC9"/>
    <w:multiLevelType w:val="multilevel"/>
    <w:tmpl w:val="BBF89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218D7"/>
    <w:multiLevelType w:val="multilevel"/>
    <w:tmpl w:val="711262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72050"/>
    <w:multiLevelType w:val="multilevel"/>
    <w:tmpl w:val="9112D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C40FF"/>
    <w:multiLevelType w:val="multilevel"/>
    <w:tmpl w:val="932E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6454D"/>
    <w:multiLevelType w:val="multilevel"/>
    <w:tmpl w:val="9626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627B91"/>
    <w:multiLevelType w:val="multilevel"/>
    <w:tmpl w:val="917A7E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74981"/>
    <w:multiLevelType w:val="multilevel"/>
    <w:tmpl w:val="45FE7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D3CE2"/>
    <w:multiLevelType w:val="multilevel"/>
    <w:tmpl w:val="B540DC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345FF"/>
    <w:multiLevelType w:val="multilevel"/>
    <w:tmpl w:val="0BD67D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F5"/>
    <w:rsid w:val="000475DC"/>
    <w:rsid w:val="00587B28"/>
    <w:rsid w:val="007E6AF5"/>
    <w:rsid w:val="008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E6AF5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7E6AF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E6AF5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7E6AF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Titkarsag</cp:lastModifiedBy>
  <cp:revision>2</cp:revision>
  <dcterms:created xsi:type="dcterms:W3CDTF">2016-02-10T07:52:00Z</dcterms:created>
  <dcterms:modified xsi:type="dcterms:W3CDTF">2016-02-10T07:52:00Z</dcterms:modified>
</cp:coreProperties>
</file>