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Tiszanána község Önkormányzat Képviselő-testületének 17/2015. (XI.27.) önkormányzati rendelete: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talajterhelési díjról.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Tiszanána Község Önkormányzata Képviselő-testülete a környezetterhelési díjról szóló 2003. évi LXXXIX. törvény (továbbiakban: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.)  26. § (4) bekezdésében foglalt felhatalmazás  alapján,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21/A.§.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, továbbá Magyarország helyi önkormányzatairól szóló 2011. évi CLXXXIX. törvény 13.§. (1) bekezdés (11) pontjában meghatározott feladatkörében eljárva a következő rendeletet (a továbbiakban: R.) alkotja: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1.§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Bevallási, befizetési szabályok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 A talajterhelési díjról a bevallást az 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illetve a 2. melléklet szerinti nyomtatványon az   abban feltüntetett adatokkal           kell megtenni.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 A bevallás kizárólag mért adatok alapján történhet.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 A talajterhelési díj fizetésére kötelezett kibocsátó az önkormányzati adóhatóság  11739047-15379645-03920000 számú        számla javára fizeti meg.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2.§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Adatszolgáltatás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A közműves ivóvíz szolgáltatója az önkormányzati adóhatóság felé adatszolgáltatásra  köteles: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)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kibocsátó azonosítása és ellenőrzése érdekében adatszolgáltatásra köteles a tárgyévet követő év március 15.       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napjáig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kibocsátó tárgyévi vízfogyasztásáról, egységesen korrigálva a locsolási kedvezménnyel, vagy a mért locsolási     célú vízfelhasználás mennyiségével. Az adatszolgáltatás tartalmazza a tárgyévben történt változásokat (új  kibocsátó,       szennyvízcsatornára rákötés, kibocsátó személyében történt változás).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tárgynegyedévet követő hó 10. munkanapjáig az érintett kibocsátók körének változásáról.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Az új építésű  szennyvíz hálózatról az üzembe helyezést követő 30 napon belül.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 A folyékony hulladék elszállítására feljogosított szervezet tárgyévet követő év március 15-ig adatot szolgáltat a           kibocsátók szennyvíztározójából a tárgyévben elszállított és  igazoltan jogszabályi előírások szerint elhelyezett                 folyékony hulladék mennyiségéről.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3.§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     Ellenőrzés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kibocsátó által beadott bevallásokat az önkormányzati adóhatóság a szolgáltató által közölt adatszolgáltatás alapján ellenőrzi, egyezteti és eltérés esetén határozatban állapítja meg a kibocsátó részére a fizetendő vagy visszaigényelhető díjat.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A talajterhelési díj mértékének meghatározása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4.§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 A talajterhelési díj mértékét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12. § (1) bekezdése határozza meg.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(2) A talajterhelési díj alapja: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12. § (2) bekezdésében meghatározottak szerint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Kiemels2"/>
          <w:rFonts w:ascii="Arial" w:hAnsi="Arial" w:cs="Arial"/>
          <w:color w:val="000000"/>
          <w:sz w:val="20"/>
          <w:szCs w:val="20"/>
        </w:rPr>
        <w:t>1.200.-Ft/m3.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(3) A talajterhelési díj alapja csökkenthető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14. 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-ában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foglaltak szerint.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(4) A talajterhelési díj egységdíjának mértékét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12. § (3) bekezdése határozza meg.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(5) Tiszanána   község   közigazgatási   területére   vonatkozó   területérzékenységi szorzót  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   felszín alatti víz á         állapota szempontjából érzékeny területeken levő  települések besorolásáról szóló 27/2004. (XII. 25.)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KvVM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rendelet           melléklete és a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3. számú melléklete állapítja meg.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Díjkedvezmény mentesség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5.§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 Nem terheli talajterhelési díj fizetésének kötelezettsége a kibocsátót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11. § (2) bekezdésében                             meghatározottak szerint.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(2) A képviselő-testület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21/A.§. (2) bekezdésében foglaltak szerint tárgyévre mentességet állapít meg a             talajterhelési    díj  80 %-ának megfizetése alól a természetes személy kibocsátó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,részére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ha az ingatlanán a méréssel     igazolt éves vízfogyasztása a 150 m3-t nem haladja meg, és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)    családjában az egy főre jutó havi nettó  jövedelem nem haladja meg az öregségi nyugdíj mindenkori legkisebb                    összegének 100%-át,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b)  egyedülálló, és  jövedelme nem haladja meg az öregségi nyugdíj mindenkori legkisebb összegének 150%-át.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  A  rendelet alkalmazásában jövedelemnek minősül a szociális igazgatásról és szociális ellátásokról szóló 1993. évi       III.  törvény  (a   továbbiakban:   Szt.)  4. §   (1) bekezdés  a)  pontja szerinti jövedelem.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(4)   A (3) bekezdéstől eltérően e rendelet alkalmazásában nem minősülnek jövedelemnek az Szt. 4. § (1a) bekezdésben     meghatározottak.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(3)  Mentesül a talajterhelési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díj fizetési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kötelezettsége alól az a lakossági kibocsátó: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./ akinek ingatlana csak kerti csappal rendelkezik,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b./ akinek az ingatlanán a méréssel igazolt éves vízfogyasztása nem haladja meg a 20  m3-t.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A díj megfizetése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6.§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  A talajterhelési díj megállapításáról, bevallásáról és megfizetéséről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20. 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, 21.§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és a 21/A. §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-ának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(1)                  bekezdése rendelkezik.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 A bevallást a tárgyévi tényleges fogyasztás alapján: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díjfizetési kötelezettség keletkezése esetén tárgyévet követő év március 31. napjáig,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b) díjfizetési kötelezettség megszűnése esetén a változás időpontját követő hónap 15. napjáig kell benyújtani.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Záró rendelkezések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                                                                             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Kiemels2"/>
          <w:rFonts w:ascii="Arial" w:hAnsi="Arial" w:cs="Arial"/>
          <w:color w:val="000000"/>
          <w:sz w:val="20"/>
          <w:szCs w:val="20"/>
        </w:rPr>
        <w:t>7.§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      E rendelet 2016. január 1. napján lép hatályba.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       Hatályát veszti Tiszanána Község Önkormányzata Képviselő-testületének a   </w:t>
      </w:r>
      <w:r>
        <w:rPr>
          <w:rFonts w:ascii="Arial" w:hAnsi="Arial" w:cs="Arial"/>
          <w:color w:val="000000"/>
          <w:sz w:val="20"/>
          <w:szCs w:val="20"/>
        </w:rPr>
        <w:br/>
        <w:t>            talajterhelési díjról szóló 3/2014.(III. 4.) önkormányzati rendelete.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Tiszanána, 2015. november 17.</w:t>
      </w: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Dr. Tóth József                                                                                          Dr. Joó István</w:t>
      </w:r>
      <w:proofErr w:type="gramEnd"/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polgármester                                                                                                    jegyző</w:t>
      </w:r>
      <w:proofErr w:type="gramEnd"/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E66095" w:rsidRDefault="00E66095" w:rsidP="00E66095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rendelet kihirdetve: 2015.november 27-én.</w:t>
      </w:r>
    </w:p>
    <w:p w:rsidR="00DC1E62" w:rsidRDefault="00DC1E62"/>
    <w:sectPr w:rsidR="00DC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95"/>
    <w:rsid w:val="00DC1E62"/>
    <w:rsid w:val="00E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6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66095"/>
    <w:rPr>
      <w:b/>
      <w:bCs/>
    </w:rPr>
  </w:style>
  <w:style w:type="character" w:customStyle="1" w:styleId="apple-converted-space">
    <w:name w:val="apple-converted-space"/>
    <w:basedOn w:val="Bekezdsalapbettpusa"/>
    <w:rsid w:val="00E66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6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66095"/>
    <w:rPr>
      <w:b/>
      <w:bCs/>
    </w:rPr>
  </w:style>
  <w:style w:type="character" w:customStyle="1" w:styleId="apple-converted-space">
    <w:name w:val="apple-converted-space"/>
    <w:basedOn w:val="Bekezdsalapbettpusa"/>
    <w:rsid w:val="00E6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4809</Characters>
  <Application>Microsoft Office Word</Application>
  <DocSecurity>0</DocSecurity>
  <Lines>40</Lines>
  <Paragraphs>10</Paragraphs>
  <ScaleCrop>false</ScaleCrop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2016-01-05T10:39:00Z</dcterms:created>
  <dcterms:modified xsi:type="dcterms:W3CDTF">2016-01-05T10:40:00Z</dcterms:modified>
</cp:coreProperties>
</file>