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37" w:rsidRPr="005F54AF" w:rsidRDefault="00EC2E37" w:rsidP="00EC2E37">
      <w:pPr>
        <w:pStyle w:val="Cm"/>
        <w:jc w:val="both"/>
        <w:rPr>
          <w:rFonts w:ascii="Times New Roman" w:hAnsi="Times New Roman" w:cs="Times New Roman"/>
          <w:u w:val="none"/>
        </w:rPr>
      </w:pPr>
      <w:r w:rsidRPr="005F54A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iszanána Község Önkormányzata Képviselő-testületének </w:t>
      </w:r>
      <w:r w:rsidRPr="005F54AF">
        <w:rPr>
          <w:rFonts w:ascii="Times New Roman" w:hAnsi="Times New Roman" w:cs="Times New Roman"/>
        </w:rPr>
        <w:t xml:space="preserve">1/2014.(III.03.) </w:t>
      </w:r>
      <w:r>
        <w:rPr>
          <w:rFonts w:ascii="Times New Roman" w:hAnsi="Times New Roman" w:cs="Times New Roman"/>
        </w:rPr>
        <w:t xml:space="preserve">önkormányzati </w:t>
      </w:r>
      <w:r w:rsidRPr="005F54AF">
        <w:rPr>
          <w:rFonts w:ascii="Times New Roman" w:hAnsi="Times New Roman" w:cs="Times New Roman"/>
        </w:rPr>
        <w:t>rendelete</w:t>
      </w:r>
      <w:r>
        <w:rPr>
          <w:rFonts w:ascii="Times New Roman" w:hAnsi="Times New Roman" w:cs="Times New Roman"/>
          <w:b w:val="0"/>
          <w:u w:val="none"/>
        </w:rPr>
        <w:t>: A</w:t>
      </w:r>
      <w:r w:rsidRPr="005F54AF">
        <w:rPr>
          <w:rFonts w:ascii="Times New Roman" w:hAnsi="Times New Roman" w:cs="Times New Roman"/>
          <w:b w:val="0"/>
          <w:bCs w:val="0"/>
          <w:u w:val="none"/>
        </w:rPr>
        <w:t>z Önkormányzat 2014.évi költségvetéséről</w:t>
      </w:r>
    </w:p>
    <w:p w:rsidR="00EC2E37" w:rsidRDefault="00EC2E37" w:rsidP="00EC2E37"/>
    <w:p w:rsidR="00E12AF4" w:rsidRDefault="00E12AF4" w:rsidP="00E12AF4">
      <w:r>
        <w:t>Az Alaptörvény 32. cikk (2) bekezdésében meghatározott eredeti jogalkotói hatáskörében, az Alaptörvény 32. cikk (1) bekezdés f.) pontjában meghatározott feladatkörében eljárva a következőket rendeli el.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1.§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A rendelet hatálya</w:t>
      </w:r>
    </w:p>
    <w:p w:rsidR="00E12AF4" w:rsidRDefault="00E12AF4" w:rsidP="00E12AF4"/>
    <w:p w:rsidR="00E12AF4" w:rsidRDefault="00E12AF4" w:rsidP="00E12AF4">
      <w:r>
        <w:t>(1)  A rendelet hatálya a képviselő-testületre, annak bizottságaira, az önkormányzatra és az önkormányzat irányítása alá tartozó költségvetési szervekre terjed ki.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2.§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 költségvetés bevételei és kiadásainak főösszege</w:t>
      </w:r>
    </w:p>
    <w:p w:rsidR="00E12AF4" w:rsidRDefault="00E12AF4" w:rsidP="00E12AF4">
      <w:pPr>
        <w:jc w:val="center"/>
        <w:rPr>
          <w:b/>
          <w:bCs/>
        </w:rPr>
      </w:pPr>
    </w:p>
    <w:p w:rsidR="00E12AF4" w:rsidRDefault="00E12AF4" w:rsidP="00E12AF4">
      <w:r>
        <w:t xml:space="preserve">(1) A Képviselő-testület Tiszanána Község </w:t>
      </w:r>
      <w:proofErr w:type="gramStart"/>
      <w:r>
        <w:t>Önkormányzata  2014.</w:t>
      </w:r>
      <w:proofErr w:type="gramEnd"/>
      <w:r>
        <w:t xml:space="preserve">évi költségvetését </w:t>
      </w:r>
    </w:p>
    <w:p w:rsidR="00E12AF4" w:rsidRDefault="00E12AF4" w:rsidP="00E12AF4">
      <w:pPr>
        <w:pStyle w:val="Cmsor1"/>
        <w:rPr>
          <w:rFonts w:ascii="Times New Roman" w:hAnsi="Times New Roman" w:cs="Times New Roman"/>
          <w:b w:val="0"/>
          <w:bCs w:val="0"/>
        </w:rPr>
      </w:pPr>
    </w:p>
    <w:p w:rsidR="00E12AF4" w:rsidRDefault="00E12AF4" w:rsidP="00E12AF4">
      <w:pPr>
        <w:pStyle w:val="Cmso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405.546     </w:t>
      </w:r>
      <w:proofErr w:type="spellStart"/>
      <w:r>
        <w:rPr>
          <w:rFonts w:ascii="Times New Roman" w:hAnsi="Times New Roman" w:cs="Times New Roman"/>
        </w:rPr>
        <w:t>eFt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költségvetési bevétellel (bruttó bevétel)</w:t>
      </w:r>
      <w:proofErr w:type="gramStart"/>
      <w:r>
        <w:rPr>
          <w:rFonts w:ascii="Times New Roman" w:hAnsi="Times New Roman" w:cs="Times New Roman"/>
        </w:rPr>
        <w:t>)   299.</w:t>
      </w:r>
      <w:proofErr w:type="gramEnd"/>
      <w:r>
        <w:rPr>
          <w:rFonts w:ascii="Times New Roman" w:hAnsi="Times New Roman" w:cs="Times New Roman"/>
        </w:rPr>
        <w:t xml:space="preserve">830 </w:t>
      </w:r>
      <w:proofErr w:type="spellStart"/>
      <w:r>
        <w:rPr>
          <w:rFonts w:ascii="Times New Roman" w:hAnsi="Times New Roman" w:cs="Times New Roman"/>
        </w:rPr>
        <w:t>eFt</w:t>
      </w:r>
      <w:proofErr w:type="spellEnd"/>
      <w:r>
        <w:rPr>
          <w:rFonts w:ascii="Times New Roman" w:hAnsi="Times New Roman" w:cs="Times New Roman"/>
        </w:rPr>
        <w:t xml:space="preserve"> (nettó bevétel)</w:t>
      </w:r>
    </w:p>
    <w:p w:rsidR="00E12AF4" w:rsidRDefault="00E12AF4" w:rsidP="00E12AF4">
      <w:pPr>
        <w:pStyle w:val="Cmsor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405.546     </w:t>
      </w:r>
      <w:proofErr w:type="spellStart"/>
      <w:r>
        <w:rPr>
          <w:rFonts w:ascii="Times New Roman" w:hAnsi="Times New Roman" w:cs="Times New Roman"/>
          <w:u w:val="single"/>
        </w:rPr>
        <w:t>eFt</w:t>
      </w:r>
      <w:proofErr w:type="spellEnd"/>
      <w:r>
        <w:rPr>
          <w:rFonts w:ascii="Times New Roman" w:hAnsi="Times New Roman" w:cs="Times New Roman"/>
          <w:u w:val="single"/>
        </w:rPr>
        <w:tab/>
        <w:t xml:space="preserve">költségvetési </w:t>
      </w:r>
      <w:proofErr w:type="gramStart"/>
      <w:r>
        <w:rPr>
          <w:rFonts w:ascii="Times New Roman" w:hAnsi="Times New Roman" w:cs="Times New Roman"/>
          <w:u w:val="single"/>
        </w:rPr>
        <w:t>kiadással  (</w:t>
      </w:r>
      <w:proofErr w:type="gramEnd"/>
      <w:r>
        <w:rPr>
          <w:rFonts w:ascii="Times New Roman" w:hAnsi="Times New Roman" w:cs="Times New Roman"/>
          <w:u w:val="single"/>
        </w:rPr>
        <w:t xml:space="preserve">bruttó kiadás)     299.830 </w:t>
      </w:r>
      <w:proofErr w:type="spellStart"/>
      <w:r>
        <w:rPr>
          <w:rFonts w:ascii="Times New Roman" w:hAnsi="Times New Roman" w:cs="Times New Roman"/>
          <w:u w:val="single"/>
        </w:rPr>
        <w:t>eFt</w:t>
      </w:r>
      <w:proofErr w:type="spellEnd"/>
      <w:r>
        <w:rPr>
          <w:rFonts w:ascii="Times New Roman" w:hAnsi="Times New Roman" w:cs="Times New Roman"/>
          <w:u w:val="single"/>
        </w:rPr>
        <w:t xml:space="preserve"> (nettó kiadás)</w:t>
      </w:r>
    </w:p>
    <w:p w:rsidR="00E12AF4" w:rsidRDefault="00E12AF4" w:rsidP="00E12AF4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Nulla   </w:t>
      </w:r>
      <w:r>
        <w:t xml:space="preserve">        </w:t>
      </w:r>
      <w:proofErr w:type="spellStart"/>
      <w:proofErr w:type="gramStart"/>
      <w:r>
        <w:rPr>
          <w:b/>
          <w:bCs/>
        </w:rPr>
        <w:t>eFt</w:t>
      </w:r>
      <w:proofErr w:type="spellEnd"/>
      <w:r>
        <w:rPr>
          <w:b/>
          <w:bCs/>
        </w:rPr>
        <w:t xml:space="preserve">         költségvetési</w:t>
      </w:r>
      <w:proofErr w:type="gramEnd"/>
      <w:r>
        <w:rPr>
          <w:b/>
          <w:bCs/>
        </w:rPr>
        <w:t xml:space="preserve"> egyenleggel </w:t>
      </w:r>
    </w:p>
    <w:p w:rsidR="00E12AF4" w:rsidRDefault="00E12AF4" w:rsidP="00E12AF4">
      <w:r>
        <w:tab/>
      </w:r>
      <w:r>
        <w:tab/>
      </w:r>
    </w:p>
    <w:p w:rsidR="00E12AF4" w:rsidRDefault="00E12AF4" w:rsidP="00E12AF4">
      <w:r>
        <w:tab/>
      </w:r>
      <w:r>
        <w:tab/>
      </w:r>
      <w:r>
        <w:tab/>
      </w:r>
      <w:r>
        <w:tab/>
      </w:r>
      <w:r>
        <w:tab/>
      </w:r>
      <w:proofErr w:type="gramStart"/>
      <w:r>
        <w:t>állapítja</w:t>
      </w:r>
      <w:proofErr w:type="gramEnd"/>
      <w:r>
        <w:t xml:space="preserve"> meg.</w:t>
      </w:r>
    </w:p>
    <w:p w:rsidR="00E12AF4" w:rsidRDefault="00E12AF4" w:rsidP="00E12AF4"/>
    <w:p w:rsidR="00E12AF4" w:rsidRDefault="00E12AF4" w:rsidP="00E12AF4">
      <w:r>
        <w:t>(2)  A 2014.évi költségvetés bevételeinek és kiadásainak összefoglaló mérlegét az 1</w:t>
      </w:r>
      <w:proofErr w:type="gramStart"/>
      <w:r>
        <w:t>.sz.</w:t>
      </w:r>
      <w:proofErr w:type="gramEnd"/>
      <w:r>
        <w:t xml:space="preserve"> melléklet tartalmazza.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3.§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 költségvetés részletezése</w:t>
      </w:r>
    </w:p>
    <w:p w:rsidR="00E12AF4" w:rsidRDefault="00E12AF4" w:rsidP="00E12AF4"/>
    <w:p w:rsidR="00E12AF4" w:rsidRDefault="00E12AF4" w:rsidP="00E12AF4">
      <w:r>
        <w:t>(1) A Képviselő-testület a 2.§.</w:t>
      </w:r>
      <w:proofErr w:type="spellStart"/>
      <w:r>
        <w:t>-ban</w:t>
      </w:r>
      <w:proofErr w:type="spellEnd"/>
      <w:r>
        <w:t xml:space="preserve"> megállapított bevételi főösszegeket bevételi forrásként az alábbiak szerint határozza meg:</w:t>
      </w:r>
    </w:p>
    <w:p w:rsidR="00E12AF4" w:rsidRDefault="00E12AF4" w:rsidP="00E12AF4"/>
    <w:p w:rsidR="00E12AF4" w:rsidRDefault="00E12AF4" w:rsidP="00E12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Adatok: </w:t>
      </w:r>
      <w:proofErr w:type="spellStart"/>
      <w:r>
        <w:t>eFt-ban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1"/>
        <w:gridCol w:w="1148"/>
        <w:gridCol w:w="1148"/>
        <w:gridCol w:w="1154"/>
        <w:gridCol w:w="936"/>
      </w:tblGrid>
      <w:tr w:rsidR="00E12AF4" w:rsidTr="001418D9">
        <w:tc>
          <w:tcPr>
            <w:tcW w:w="2101" w:type="dxa"/>
          </w:tcPr>
          <w:p w:rsidR="00E12AF4" w:rsidRDefault="00E12AF4" w:rsidP="001418D9">
            <w:r>
              <w:t xml:space="preserve">Bevétel </w:t>
            </w:r>
          </w:p>
        </w:tc>
        <w:tc>
          <w:tcPr>
            <w:tcW w:w="1148" w:type="dxa"/>
          </w:tcPr>
          <w:p w:rsidR="00E12AF4" w:rsidRDefault="00E12AF4" w:rsidP="001418D9">
            <w:proofErr w:type="spellStart"/>
            <w:r>
              <w:t>Önkorm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>Óvoda</w:t>
            </w:r>
          </w:p>
        </w:tc>
        <w:tc>
          <w:tcPr>
            <w:tcW w:w="1154" w:type="dxa"/>
          </w:tcPr>
          <w:p w:rsidR="00E12AF4" w:rsidRDefault="00E12AF4" w:rsidP="001418D9">
            <w:r>
              <w:t>Könyvtár</w:t>
            </w:r>
          </w:p>
        </w:tc>
        <w:tc>
          <w:tcPr>
            <w:tcW w:w="936" w:type="dxa"/>
          </w:tcPr>
          <w:p w:rsidR="00E12AF4" w:rsidRDefault="00E12AF4" w:rsidP="001418D9">
            <w:r>
              <w:t xml:space="preserve">Közös Hivatal </w:t>
            </w:r>
          </w:p>
        </w:tc>
      </w:tr>
      <w:tr w:rsidR="00E12AF4" w:rsidTr="001418D9">
        <w:tc>
          <w:tcPr>
            <w:tcW w:w="2101" w:type="dxa"/>
          </w:tcPr>
          <w:p w:rsidR="00E12AF4" w:rsidRDefault="00E12AF4" w:rsidP="001418D9">
            <w:proofErr w:type="spellStart"/>
            <w:r>
              <w:t>Int.műk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2.779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r>
              <w:t xml:space="preserve">Közhatalmi </w:t>
            </w:r>
            <w:proofErr w:type="spellStart"/>
            <w:r>
              <w:t>bev</w:t>
            </w:r>
            <w:proofErr w:type="spellEnd"/>
            <w:r>
              <w:t>.(adók)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18.500.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proofErr w:type="spellStart"/>
            <w:r>
              <w:t>Áteng</w:t>
            </w:r>
            <w:proofErr w:type="gramStart"/>
            <w:r>
              <w:t>.kp-i</w:t>
            </w:r>
            <w:proofErr w:type="spellEnd"/>
            <w:proofErr w:type="gramEnd"/>
            <w:r>
              <w:t xml:space="preserve"> adó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7.500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proofErr w:type="spellStart"/>
            <w:r>
              <w:t>Költs</w:t>
            </w:r>
            <w:proofErr w:type="gramStart"/>
            <w:r>
              <w:t>.tám</w:t>
            </w:r>
            <w:proofErr w:type="spellEnd"/>
            <w:proofErr w:type="gram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>208.322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proofErr w:type="spellStart"/>
            <w:r>
              <w:t>Tám</w:t>
            </w:r>
            <w:proofErr w:type="gramStart"/>
            <w:r>
              <w:t>.ért</w:t>
            </w:r>
            <w:proofErr w:type="gramEnd"/>
            <w:r>
              <w:t>.műk.bev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12.934</w:t>
            </w:r>
          </w:p>
        </w:tc>
        <w:tc>
          <w:tcPr>
            <w:tcW w:w="1148" w:type="dxa"/>
          </w:tcPr>
          <w:p w:rsidR="00E12AF4" w:rsidRDefault="00E12AF4" w:rsidP="001418D9">
            <w:r>
              <w:t>54.311</w:t>
            </w:r>
          </w:p>
        </w:tc>
        <w:tc>
          <w:tcPr>
            <w:tcW w:w="1154" w:type="dxa"/>
          </w:tcPr>
          <w:p w:rsidR="00E12AF4" w:rsidRDefault="00E12AF4" w:rsidP="001418D9">
            <w:r>
              <w:t>5.145</w:t>
            </w:r>
          </w:p>
        </w:tc>
        <w:tc>
          <w:tcPr>
            <w:tcW w:w="936" w:type="dxa"/>
          </w:tcPr>
          <w:p w:rsidR="00E12AF4" w:rsidRDefault="00E12AF4" w:rsidP="001418D9">
            <w:r>
              <w:t>46.260</w:t>
            </w:r>
          </w:p>
        </w:tc>
      </w:tr>
      <w:tr w:rsidR="00E12AF4" w:rsidTr="001418D9">
        <w:tc>
          <w:tcPr>
            <w:tcW w:w="2101" w:type="dxa"/>
          </w:tcPr>
          <w:p w:rsidR="00E12AF4" w:rsidRDefault="00E12AF4" w:rsidP="001418D9">
            <w:r>
              <w:t>Kölcsön visszatér.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      17.000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r>
              <w:t xml:space="preserve">Előző évi </w:t>
            </w:r>
            <w:proofErr w:type="spellStart"/>
            <w:r>
              <w:t>pm</w:t>
            </w:r>
            <w:proofErr w:type="spellEnd"/>
            <w:r>
              <w:t>.</w:t>
            </w:r>
          </w:p>
          <w:p w:rsidR="00E12AF4" w:rsidRDefault="00E12AF4" w:rsidP="001418D9">
            <w:proofErr w:type="spellStart"/>
            <w:r>
              <w:t>ebból</w:t>
            </w:r>
            <w:proofErr w:type="spellEnd"/>
            <w:r>
              <w:t xml:space="preserve"> felhalmozási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31.395</w:t>
            </w:r>
          </w:p>
          <w:p w:rsidR="00E12AF4" w:rsidRDefault="00E12AF4" w:rsidP="001418D9">
            <w:r>
              <w:t xml:space="preserve"> 18.000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proofErr w:type="spellStart"/>
            <w:r>
              <w:t>Felhalm.bev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1.400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/>
        </w:tc>
        <w:tc>
          <w:tcPr>
            <w:tcW w:w="1148" w:type="dxa"/>
          </w:tcPr>
          <w:p w:rsidR="00E12AF4" w:rsidRDefault="00E12AF4" w:rsidP="001418D9"/>
        </w:tc>
        <w:tc>
          <w:tcPr>
            <w:tcW w:w="1148" w:type="dxa"/>
          </w:tcPr>
          <w:p w:rsidR="00E12AF4" w:rsidRDefault="00E12AF4" w:rsidP="001418D9"/>
        </w:tc>
        <w:tc>
          <w:tcPr>
            <w:tcW w:w="1154" w:type="dxa"/>
          </w:tcPr>
          <w:p w:rsidR="00E12AF4" w:rsidRDefault="00E12AF4" w:rsidP="001418D9"/>
        </w:tc>
        <w:tc>
          <w:tcPr>
            <w:tcW w:w="936" w:type="dxa"/>
          </w:tcPr>
          <w:p w:rsidR="00E12AF4" w:rsidRDefault="00E12AF4" w:rsidP="001418D9"/>
        </w:tc>
      </w:tr>
      <w:tr w:rsidR="00E12AF4" w:rsidTr="001418D9">
        <w:tc>
          <w:tcPr>
            <w:tcW w:w="2101" w:type="dxa"/>
          </w:tcPr>
          <w:p w:rsidR="00E12AF4" w:rsidRDefault="00E12AF4" w:rsidP="001418D9">
            <w:pPr>
              <w:rPr>
                <w:b/>
                <w:bCs/>
              </w:rPr>
            </w:pPr>
            <w:r>
              <w:rPr>
                <w:b/>
                <w:bCs/>
              </w:rPr>
              <w:t>Bevétel összesen</w:t>
            </w:r>
          </w:p>
        </w:tc>
        <w:tc>
          <w:tcPr>
            <w:tcW w:w="1148" w:type="dxa"/>
          </w:tcPr>
          <w:p w:rsidR="00E12AF4" w:rsidRDefault="00E12AF4" w:rsidP="001418D9">
            <w:r>
              <w:t>299.830</w:t>
            </w:r>
          </w:p>
        </w:tc>
        <w:tc>
          <w:tcPr>
            <w:tcW w:w="1148" w:type="dxa"/>
          </w:tcPr>
          <w:p w:rsidR="00E12AF4" w:rsidRDefault="00E12AF4" w:rsidP="001418D9">
            <w:r>
              <w:t>54.311</w:t>
            </w:r>
          </w:p>
        </w:tc>
        <w:tc>
          <w:tcPr>
            <w:tcW w:w="1154" w:type="dxa"/>
          </w:tcPr>
          <w:p w:rsidR="00E12AF4" w:rsidRDefault="00E12AF4" w:rsidP="001418D9">
            <w:r>
              <w:t>5.145</w:t>
            </w:r>
          </w:p>
        </w:tc>
        <w:tc>
          <w:tcPr>
            <w:tcW w:w="936" w:type="dxa"/>
          </w:tcPr>
          <w:p w:rsidR="00E12AF4" w:rsidRDefault="00E12AF4" w:rsidP="001418D9">
            <w:r>
              <w:t>46.260</w:t>
            </w:r>
          </w:p>
        </w:tc>
      </w:tr>
    </w:tbl>
    <w:p w:rsidR="00E12AF4" w:rsidRDefault="00E12AF4" w:rsidP="00E12AF4"/>
    <w:p w:rsidR="00E12AF4" w:rsidRDefault="00E12AF4" w:rsidP="00E12AF4">
      <w:pPr>
        <w:rPr>
          <w:b/>
          <w:bCs/>
        </w:rPr>
      </w:pPr>
      <w:r>
        <w:rPr>
          <w:b/>
          <w:bCs/>
        </w:rPr>
        <w:t>Bevétel mindösszesen</w:t>
      </w:r>
      <w:proofErr w:type="gramStart"/>
      <w:r>
        <w:rPr>
          <w:b/>
          <w:bCs/>
        </w:rPr>
        <w:t>:                             405.</w:t>
      </w:r>
      <w:proofErr w:type="gramEnd"/>
      <w:r>
        <w:rPr>
          <w:b/>
          <w:bCs/>
        </w:rPr>
        <w:t xml:space="preserve">546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ab/>
      </w:r>
    </w:p>
    <w:p w:rsidR="00E12AF4" w:rsidRDefault="00E12AF4" w:rsidP="00E12AF4">
      <w:r>
        <w:lastRenderedPageBreak/>
        <w:t>(2) Bevételi főösszeg intézményenkénti részletezését a 2. számú melléklet tartalmazza.</w:t>
      </w:r>
    </w:p>
    <w:p w:rsidR="00E12AF4" w:rsidRDefault="00E12AF4" w:rsidP="00E12AF4"/>
    <w:p w:rsidR="00E12AF4" w:rsidRDefault="00E12AF4" w:rsidP="00E12AF4">
      <w:r>
        <w:t>(3) A Képviselő-testület által az 1.§</w:t>
      </w:r>
      <w:proofErr w:type="spellStart"/>
      <w:r>
        <w:t>-ban</w:t>
      </w:r>
      <w:proofErr w:type="spellEnd"/>
      <w:r>
        <w:t xml:space="preserve"> megállapított kiadási főösszeg részletezését az alábbiak szerint határozza meg.</w:t>
      </w:r>
    </w:p>
    <w:p w:rsidR="00E12AF4" w:rsidRDefault="00E12AF4" w:rsidP="00E12AF4"/>
    <w:p w:rsidR="00E12AF4" w:rsidRDefault="00E12AF4" w:rsidP="00E12AF4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3"/>
        <w:gridCol w:w="1148"/>
        <w:gridCol w:w="1148"/>
        <w:gridCol w:w="1241"/>
        <w:gridCol w:w="923"/>
      </w:tblGrid>
      <w:tr w:rsidR="00E12AF4" w:rsidTr="001418D9">
        <w:tc>
          <w:tcPr>
            <w:tcW w:w="2103" w:type="dxa"/>
          </w:tcPr>
          <w:p w:rsidR="00E12AF4" w:rsidRDefault="00E12AF4" w:rsidP="001418D9">
            <w:r>
              <w:t>Kiadás</w:t>
            </w:r>
          </w:p>
        </w:tc>
        <w:tc>
          <w:tcPr>
            <w:tcW w:w="1148" w:type="dxa"/>
          </w:tcPr>
          <w:p w:rsidR="00E12AF4" w:rsidRDefault="00E12AF4" w:rsidP="001418D9">
            <w:r>
              <w:t>Önk.</w:t>
            </w:r>
          </w:p>
        </w:tc>
        <w:tc>
          <w:tcPr>
            <w:tcW w:w="1148" w:type="dxa"/>
          </w:tcPr>
          <w:p w:rsidR="00E12AF4" w:rsidRDefault="00E12AF4" w:rsidP="001418D9">
            <w:r>
              <w:t>Óvoda</w:t>
            </w:r>
          </w:p>
        </w:tc>
        <w:tc>
          <w:tcPr>
            <w:tcW w:w="1241" w:type="dxa"/>
          </w:tcPr>
          <w:p w:rsidR="00E12AF4" w:rsidRDefault="00E12AF4" w:rsidP="001418D9">
            <w:r>
              <w:t>Könyvtár</w:t>
            </w:r>
          </w:p>
        </w:tc>
        <w:tc>
          <w:tcPr>
            <w:tcW w:w="886" w:type="dxa"/>
          </w:tcPr>
          <w:p w:rsidR="00E12AF4" w:rsidRDefault="00E12AF4" w:rsidP="001418D9">
            <w:r>
              <w:t>Közös</w:t>
            </w:r>
          </w:p>
          <w:p w:rsidR="00E12AF4" w:rsidRDefault="00E12AF4" w:rsidP="001418D9">
            <w:r>
              <w:t>Hivatal</w:t>
            </w: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r>
              <w:t>Működési kiad.</w:t>
            </w:r>
          </w:p>
          <w:p w:rsidR="00E12AF4" w:rsidRDefault="00E12AF4" w:rsidP="001418D9">
            <w:r>
              <w:t>(</w:t>
            </w:r>
            <w:proofErr w:type="spellStart"/>
            <w:r>
              <w:t>szem.j</w:t>
            </w:r>
            <w:proofErr w:type="spellEnd"/>
            <w:proofErr w:type="gramStart"/>
            <w:r>
              <w:t>.,</w:t>
            </w:r>
            <w:proofErr w:type="gramEnd"/>
            <w:r>
              <w:t>jár.,dologi)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99.113</w:t>
            </w:r>
          </w:p>
        </w:tc>
        <w:tc>
          <w:tcPr>
            <w:tcW w:w="1148" w:type="dxa"/>
          </w:tcPr>
          <w:p w:rsidR="00E12AF4" w:rsidRDefault="00E12AF4" w:rsidP="001418D9">
            <w:r>
              <w:t>54.311</w:t>
            </w:r>
          </w:p>
        </w:tc>
        <w:tc>
          <w:tcPr>
            <w:tcW w:w="1241" w:type="dxa"/>
          </w:tcPr>
          <w:p w:rsidR="00E12AF4" w:rsidRDefault="00E12AF4" w:rsidP="001418D9">
            <w:r>
              <w:t>5.145</w:t>
            </w:r>
          </w:p>
        </w:tc>
        <w:tc>
          <w:tcPr>
            <w:tcW w:w="886" w:type="dxa"/>
          </w:tcPr>
          <w:p w:rsidR="00E12AF4" w:rsidRDefault="00E12AF4" w:rsidP="001418D9">
            <w:r>
              <w:t>46.260</w:t>
            </w: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proofErr w:type="spellStart"/>
            <w:r>
              <w:t>Szoc.kiad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29.760</w:t>
            </w:r>
          </w:p>
        </w:tc>
        <w:tc>
          <w:tcPr>
            <w:tcW w:w="1148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proofErr w:type="spellStart"/>
            <w:r>
              <w:t>Műk</w:t>
            </w:r>
            <w:proofErr w:type="gramStart"/>
            <w:r>
              <w:t>.c.pe.</w:t>
            </w:r>
            <w:proofErr w:type="gramEnd"/>
            <w:r>
              <w:t>átad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25.803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proofErr w:type="spellStart"/>
            <w:r>
              <w:t>Tám</w:t>
            </w:r>
            <w:proofErr w:type="gramStart"/>
            <w:r>
              <w:t>.ért</w:t>
            </w:r>
            <w:proofErr w:type="gramEnd"/>
            <w:r>
              <w:t>.műk.k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105.716</w:t>
            </w:r>
          </w:p>
        </w:tc>
        <w:tc>
          <w:tcPr>
            <w:tcW w:w="1148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r>
              <w:t>Általános tartalék</w:t>
            </w:r>
          </w:p>
          <w:p w:rsidR="00E12AF4" w:rsidRDefault="00E12AF4" w:rsidP="001418D9">
            <w:r>
              <w:t>Céltartalék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5.220</w:t>
            </w:r>
          </w:p>
          <w:p w:rsidR="00E12AF4" w:rsidRDefault="00E12AF4" w:rsidP="001418D9">
            <w:r>
              <w:t xml:space="preserve">   0</w:t>
            </w:r>
          </w:p>
        </w:tc>
        <w:tc>
          <w:tcPr>
            <w:tcW w:w="1148" w:type="dxa"/>
          </w:tcPr>
          <w:p w:rsidR="00E12AF4" w:rsidRDefault="00E12AF4" w:rsidP="001418D9"/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r>
              <w:t>Felhalmozási k.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34.218</w:t>
            </w:r>
          </w:p>
        </w:tc>
        <w:tc>
          <w:tcPr>
            <w:tcW w:w="1148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r>
              <w:t xml:space="preserve">Hitel </w:t>
            </w:r>
            <w:proofErr w:type="spellStart"/>
            <w:r>
              <w:t>visszaf</w:t>
            </w:r>
            <w:proofErr w:type="spellEnd"/>
            <w:r>
              <w:t>.</w:t>
            </w:r>
          </w:p>
        </w:tc>
        <w:tc>
          <w:tcPr>
            <w:tcW w:w="1148" w:type="dxa"/>
          </w:tcPr>
          <w:p w:rsidR="00E12AF4" w:rsidRDefault="00E12AF4" w:rsidP="001418D9">
            <w:r>
              <w:t xml:space="preserve">         0</w:t>
            </w:r>
          </w:p>
        </w:tc>
        <w:tc>
          <w:tcPr>
            <w:tcW w:w="1148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1241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  <w:tc>
          <w:tcPr>
            <w:tcW w:w="886" w:type="dxa"/>
          </w:tcPr>
          <w:p w:rsidR="00E12AF4" w:rsidRDefault="00E12AF4" w:rsidP="001418D9">
            <w:pPr>
              <w:rPr>
                <w:b/>
                <w:bCs/>
              </w:rPr>
            </w:pPr>
          </w:p>
        </w:tc>
      </w:tr>
      <w:tr w:rsidR="00E12AF4" w:rsidTr="001418D9">
        <w:tc>
          <w:tcPr>
            <w:tcW w:w="2103" w:type="dxa"/>
          </w:tcPr>
          <w:p w:rsidR="00E12AF4" w:rsidRDefault="00E12AF4" w:rsidP="001418D9">
            <w:pPr>
              <w:rPr>
                <w:b/>
                <w:bCs/>
              </w:rPr>
            </w:pPr>
            <w:r>
              <w:rPr>
                <w:b/>
                <w:bCs/>
              </w:rPr>
              <w:t>Kiadás összesen</w:t>
            </w:r>
          </w:p>
        </w:tc>
        <w:tc>
          <w:tcPr>
            <w:tcW w:w="1148" w:type="dxa"/>
          </w:tcPr>
          <w:p w:rsidR="00E12AF4" w:rsidRDefault="00E12AF4" w:rsidP="001418D9">
            <w:r>
              <w:t>299.830</w:t>
            </w:r>
          </w:p>
        </w:tc>
        <w:tc>
          <w:tcPr>
            <w:tcW w:w="1148" w:type="dxa"/>
          </w:tcPr>
          <w:p w:rsidR="00E12AF4" w:rsidRDefault="00E12AF4" w:rsidP="001418D9">
            <w:r>
              <w:t>54.311</w:t>
            </w:r>
          </w:p>
        </w:tc>
        <w:tc>
          <w:tcPr>
            <w:tcW w:w="1241" w:type="dxa"/>
          </w:tcPr>
          <w:p w:rsidR="00E12AF4" w:rsidRDefault="00E12AF4" w:rsidP="001418D9">
            <w:r>
              <w:t>5.145</w:t>
            </w:r>
          </w:p>
        </w:tc>
        <w:tc>
          <w:tcPr>
            <w:tcW w:w="886" w:type="dxa"/>
          </w:tcPr>
          <w:p w:rsidR="00E12AF4" w:rsidRDefault="00E12AF4" w:rsidP="001418D9">
            <w:r>
              <w:t>46.260</w:t>
            </w:r>
          </w:p>
        </w:tc>
      </w:tr>
    </w:tbl>
    <w:p w:rsidR="00E12AF4" w:rsidRDefault="00E12AF4" w:rsidP="00E12AF4">
      <w:pPr>
        <w:rPr>
          <w:b/>
          <w:bCs/>
        </w:rPr>
      </w:pPr>
    </w:p>
    <w:p w:rsidR="00E12AF4" w:rsidRDefault="00E12AF4" w:rsidP="00E12AF4">
      <w:pPr>
        <w:rPr>
          <w:b/>
          <w:bCs/>
        </w:rPr>
      </w:pPr>
      <w:r>
        <w:rPr>
          <w:b/>
          <w:bCs/>
        </w:rPr>
        <w:t xml:space="preserve">Kiadás </w:t>
      </w:r>
      <w:proofErr w:type="gramStart"/>
      <w:r>
        <w:rPr>
          <w:b/>
          <w:bCs/>
        </w:rPr>
        <w:t>mindösszesen :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405.546 </w:t>
      </w:r>
      <w:proofErr w:type="spellStart"/>
      <w:r>
        <w:rPr>
          <w:b/>
          <w:bCs/>
        </w:rPr>
        <w:t>eFt</w:t>
      </w:r>
      <w:proofErr w:type="spellEnd"/>
    </w:p>
    <w:p w:rsidR="00E12AF4" w:rsidRDefault="00E12AF4" w:rsidP="00E12AF4"/>
    <w:p w:rsidR="00E12AF4" w:rsidRDefault="00E12AF4" w:rsidP="00E12AF4">
      <w:r>
        <w:t>(4) A kiadási főösszeg intézményenkénti részletezését a 3</w:t>
      </w:r>
      <w:proofErr w:type="gramStart"/>
      <w:r>
        <w:t>.sz.</w:t>
      </w:r>
      <w:proofErr w:type="gramEnd"/>
      <w:r>
        <w:t xml:space="preserve"> melléklet tartalmazza.</w:t>
      </w:r>
    </w:p>
    <w:p w:rsidR="00E12AF4" w:rsidRDefault="00E12AF4" w:rsidP="00E12AF4">
      <w:r>
        <w:tab/>
      </w:r>
      <w:r>
        <w:tab/>
      </w:r>
      <w:r>
        <w:tab/>
      </w:r>
      <w:r>
        <w:tab/>
      </w:r>
      <w:r>
        <w:tab/>
      </w:r>
    </w:p>
    <w:p w:rsidR="00E12AF4" w:rsidRDefault="00E12AF4" w:rsidP="00E12AF4">
      <w:r>
        <w:t xml:space="preserve"> (5) Tiszanána Község Önkormányzatának és intézményeinek létszám adatait a 4. sz. </w:t>
      </w:r>
      <w:proofErr w:type="gramStart"/>
      <w:r>
        <w:t>melléklet     tartalmazza</w:t>
      </w:r>
      <w:proofErr w:type="gramEnd"/>
      <w:r>
        <w:t>.</w:t>
      </w:r>
    </w:p>
    <w:p w:rsidR="00E12AF4" w:rsidRDefault="00E12AF4" w:rsidP="00E12AF4"/>
    <w:p w:rsidR="00E12AF4" w:rsidRDefault="00E12AF4" w:rsidP="00E12AF4">
      <w:r>
        <w:t>(6) Tiszanána Község Önkormányzatának általános működésének és ágazati feladatainak 2014. évi támogatását az 5. sz. melléklet tartalmazza.</w:t>
      </w:r>
    </w:p>
    <w:p w:rsidR="00E12AF4" w:rsidRDefault="00E12AF4" w:rsidP="00E12AF4">
      <w:r>
        <w:t xml:space="preserve"> </w:t>
      </w:r>
    </w:p>
    <w:p w:rsidR="00E12AF4" w:rsidRDefault="00E12AF4" w:rsidP="00E12AF4">
      <w:r>
        <w:t>(7) Tiszanána Község Önkormányzatának felhalmozási kiadásait a 6. sz. melléklet tartalmazza.</w:t>
      </w:r>
    </w:p>
    <w:p w:rsidR="00E12AF4" w:rsidRDefault="00E12AF4" w:rsidP="00E12AF4"/>
    <w:p w:rsidR="00E12AF4" w:rsidRDefault="00E12AF4" w:rsidP="00E12AF4">
      <w:r>
        <w:t>(8) Az előirányzat felhasználási ütemtervet a 07. sz. melléklet tartalmazza.</w:t>
      </w:r>
    </w:p>
    <w:p w:rsidR="00E12AF4" w:rsidRDefault="00E12AF4" w:rsidP="00E12AF4"/>
    <w:p w:rsidR="00E12AF4" w:rsidRDefault="00E12AF4" w:rsidP="00E12AF4">
      <w:r>
        <w:t>(9) A Képviselő-testület az önkormányzat költségvetésének fejezet és címrendjét a 2-3.sz. melléklet szerint határozza meg.</w:t>
      </w:r>
    </w:p>
    <w:p w:rsidR="00E12AF4" w:rsidRDefault="00E12AF4" w:rsidP="00E12AF4"/>
    <w:p w:rsidR="00E12AF4" w:rsidRDefault="00E12AF4" w:rsidP="00E12AF4">
      <w:r>
        <w:t xml:space="preserve">(10) </w:t>
      </w:r>
      <w:proofErr w:type="gramStart"/>
      <w:r>
        <w:t>Az  önkormányzat</w:t>
      </w:r>
      <w:proofErr w:type="gramEnd"/>
      <w:r>
        <w:t xml:space="preserve"> adósságot keletkeztető ügyletekből és kezességvállalásokból fennálló kötelezettségeit 08.sz.melléklet részletezi.</w:t>
      </w:r>
    </w:p>
    <w:p w:rsidR="00E12AF4" w:rsidRDefault="00E12AF4" w:rsidP="00E12AF4"/>
    <w:p w:rsidR="00E12AF4" w:rsidRDefault="00E12AF4" w:rsidP="00E12AF4">
      <w:r>
        <w:t>(11) Az önkormányzat adósságot keletkeztető ügyleteiből származó tárgyévi fizetési kötelezettségét a 09. sz. melléklet tartalmazza.</w:t>
      </w:r>
    </w:p>
    <w:p w:rsidR="00E12AF4" w:rsidRDefault="00E12AF4" w:rsidP="00E12AF4"/>
    <w:p w:rsidR="00E12AF4" w:rsidRDefault="00E12AF4" w:rsidP="00E12AF4">
      <w:r>
        <w:t xml:space="preserve">(12) Az önkormányzat 2014. évi adósságot keletkeztető fejlesztési céljait a 10. sz. melléklet részletezi. </w:t>
      </w:r>
    </w:p>
    <w:p w:rsidR="00E12AF4" w:rsidRDefault="00E12AF4" w:rsidP="00E12AF4"/>
    <w:p w:rsidR="00E12AF4" w:rsidRDefault="00E12AF4" w:rsidP="00E12AF4">
      <w:r>
        <w:t xml:space="preserve">(13) Az EU-s támogatással megvalósuló programokat és projekteket, valamint az önkormányzaton kívül megvalósuló projektekhez való hozzájárulást a 11. sz. melléklet részletezi. </w:t>
      </w:r>
    </w:p>
    <w:p w:rsidR="00E12AF4" w:rsidRDefault="00E12AF4" w:rsidP="00E12AF4"/>
    <w:p w:rsidR="00E12AF4" w:rsidRDefault="00E12AF4" w:rsidP="00E12AF4">
      <w:r>
        <w:lastRenderedPageBreak/>
        <w:t>(14) 3 éves gördülő tervezést a 12. számú melléklet tartalmazza.</w:t>
      </w:r>
    </w:p>
    <w:p w:rsidR="00E12AF4" w:rsidRDefault="00E12AF4" w:rsidP="00E12AF4">
      <w:r>
        <w:t xml:space="preserve">  </w:t>
      </w:r>
    </w:p>
    <w:p w:rsidR="00E12AF4" w:rsidRDefault="00E12AF4" w:rsidP="00E12AF4">
      <w:r>
        <w:t xml:space="preserve">(15) Az önkormányzat a kiadások között </w:t>
      </w:r>
      <w:r>
        <w:rPr>
          <w:b/>
          <w:bCs/>
        </w:rPr>
        <w:t>5.</w:t>
      </w:r>
      <w:proofErr w:type="gramStart"/>
      <w:r>
        <w:rPr>
          <w:b/>
          <w:bCs/>
        </w:rPr>
        <w:t xml:space="preserve">220  </w:t>
      </w:r>
      <w:proofErr w:type="spellStart"/>
      <w:r>
        <w:rPr>
          <w:b/>
          <w:bCs/>
        </w:rPr>
        <w:t>eFt</w:t>
      </w:r>
      <w:proofErr w:type="spellEnd"/>
      <w:proofErr w:type="gramEnd"/>
      <w:r>
        <w:t xml:space="preserve"> </w:t>
      </w:r>
      <w:r>
        <w:rPr>
          <w:b/>
          <w:bCs/>
        </w:rPr>
        <w:t>általános,</w:t>
      </w:r>
      <w:r>
        <w:t xml:space="preserve"> és </w:t>
      </w:r>
      <w:r>
        <w:rPr>
          <w:b/>
          <w:bCs/>
        </w:rPr>
        <w:t xml:space="preserve">0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 xml:space="preserve"> céltartalékot </w:t>
      </w:r>
      <w:r>
        <w:t>állapít meg. A tartalékkal való rendelkezés jogát a képviselő-testület fenntartja magának.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4.§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 költségvetés végrehajtásának szabályai </w:t>
      </w:r>
    </w:p>
    <w:p w:rsidR="00E12AF4" w:rsidRDefault="00E12AF4" w:rsidP="00E12AF4">
      <w:pPr>
        <w:jc w:val="center"/>
      </w:pPr>
    </w:p>
    <w:p w:rsidR="00E12AF4" w:rsidRDefault="00E12AF4" w:rsidP="00E12AF4">
      <w:r>
        <w:t xml:space="preserve"> (1) A Képviselő-testület felhatalmazza a polgármestert, valamint az önkormányzati költségvetési szervek vezetőit a 2014.évi költségvetésben előírt bevételek beszedésére és a jóváhagyott kiadások teljesítésére.</w:t>
      </w:r>
    </w:p>
    <w:p w:rsidR="00E12AF4" w:rsidRDefault="00E12AF4" w:rsidP="00E12AF4"/>
    <w:p w:rsidR="00E12AF4" w:rsidRDefault="00E12AF4" w:rsidP="00E12AF4">
      <w:r>
        <w:t xml:space="preserve">(2) </w:t>
      </w:r>
      <w:proofErr w:type="gramStart"/>
      <w:r>
        <w:t>Az  önkormányzati</w:t>
      </w:r>
      <w:proofErr w:type="gramEnd"/>
      <w:r>
        <w:t xml:space="preserve"> szintű költségvetés végrehajtásáért a polgármester, a könyvvezetéssel kapcsolatos feladatok ellátásáért a jegyző a felelős. </w:t>
      </w:r>
    </w:p>
    <w:p w:rsidR="00E12AF4" w:rsidRDefault="00E12AF4" w:rsidP="00E12AF4"/>
    <w:p w:rsidR="00E12AF4" w:rsidRDefault="00E12AF4" w:rsidP="00E12AF4">
      <w:r>
        <w:t xml:space="preserve">(3) Az Önkormányzat gazdálkodásának biztonságáért a képviselő-testület, a gazdálkodás szabályszerűségéért a polgármester felelős. </w:t>
      </w:r>
    </w:p>
    <w:p w:rsidR="00E12AF4" w:rsidRDefault="00E12AF4" w:rsidP="00E12AF4"/>
    <w:p w:rsidR="00E12AF4" w:rsidRDefault="00E12AF4" w:rsidP="00E12AF4">
      <w:r>
        <w:t xml:space="preserve">(4) A tartozásállomány a költségvetési </w:t>
      </w:r>
      <w:proofErr w:type="gramStart"/>
      <w:r>
        <w:t>szerveknél  30</w:t>
      </w:r>
      <w:proofErr w:type="gramEnd"/>
      <w:r>
        <w:t xml:space="preserve"> napon túli nem lehet, mértékét figyelemmel kell kísérni, szükség esetén a  jegyző a vonatkozó jogszabály alapján teszi meg intézkedéseit.  Költségvetési szerv </w:t>
      </w:r>
      <w:proofErr w:type="gramStart"/>
      <w:r>
        <w:t>vezetője  köteles</w:t>
      </w:r>
      <w:proofErr w:type="gramEnd"/>
      <w:r>
        <w:t xml:space="preserve"> a tartozásállományról adatot szolgáltatni a jegyző részére, a hó végi állapotnak megfelelően, a tárgyhónapot követő  5-ig .</w:t>
      </w:r>
    </w:p>
    <w:p w:rsidR="00E12AF4" w:rsidRDefault="00E12AF4" w:rsidP="00E12AF4"/>
    <w:p w:rsidR="00E12AF4" w:rsidRDefault="00E12AF4" w:rsidP="00E12AF4">
      <w:r>
        <w:t xml:space="preserve">(5) Kiegészítő támogatás igényléséről a működőképességet veszélyeztető helyzet esetében a polgármester gondoskodik, külön képviselő-testületi döntés alapján. </w:t>
      </w:r>
    </w:p>
    <w:p w:rsidR="00E12AF4" w:rsidRDefault="00E12AF4" w:rsidP="00E12AF4"/>
    <w:p w:rsidR="00E12AF4" w:rsidRDefault="00E12AF4" w:rsidP="00E12AF4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5.§</w:t>
      </w:r>
    </w:p>
    <w:p w:rsidR="00E12AF4" w:rsidRDefault="00E12AF4" w:rsidP="00E12AF4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 költségvetés évközi módosításának szabályai</w:t>
      </w:r>
    </w:p>
    <w:p w:rsidR="00E12AF4" w:rsidRDefault="00E12AF4" w:rsidP="00E12AF4"/>
    <w:p w:rsidR="00E12AF4" w:rsidRDefault="00E12AF4" w:rsidP="00E12AF4">
      <w:r>
        <w:t xml:space="preserve">(1)A települési önkormányzat a költségvetését, valamint a felügyelete alá tartozó költségvetési szervek költségvetését – rendeletmódosítással – testületi döntéssel megváltoztathatja. </w:t>
      </w:r>
    </w:p>
    <w:p w:rsidR="00E12AF4" w:rsidRDefault="00E12AF4" w:rsidP="00E12AF4"/>
    <w:p w:rsidR="00E12AF4" w:rsidRDefault="00E12AF4" w:rsidP="00E12AF4">
      <w:r>
        <w:t xml:space="preserve">(2) Az önkormányzat részére engedélyezett központi pótelőirányzat esetén negyedévente módosítható a rendelet. </w:t>
      </w:r>
    </w:p>
    <w:p w:rsidR="00E12AF4" w:rsidRDefault="00E12AF4" w:rsidP="00E12AF4"/>
    <w:p w:rsidR="00E12AF4" w:rsidRDefault="00E12AF4" w:rsidP="00E12AF4">
      <w:r>
        <w:t xml:space="preserve">(3) Amennyiben az önkormányzat év közben a költségvetési rendelet készítésekor nem ismert többletbevételhez jut, vagy bevételei a tervezettől elmaradnak, arról a polgármester a </w:t>
      </w:r>
      <w:proofErr w:type="gramStart"/>
      <w:r>
        <w:t>Képviselő-testületet  negyedévente</w:t>
      </w:r>
      <w:proofErr w:type="gramEnd"/>
      <w:r>
        <w:t xml:space="preserve"> tájékoztatja. </w:t>
      </w:r>
    </w:p>
    <w:p w:rsidR="00E12AF4" w:rsidRDefault="00E12AF4" w:rsidP="00E12AF4"/>
    <w:p w:rsidR="00E12AF4" w:rsidRDefault="00E12AF4" w:rsidP="00E12AF4">
      <w:r>
        <w:t xml:space="preserve">(4) A képviselő-testület által jóváhagyott előirányzatokat valamennyi költségvetési szerv köteles betartani. Az előirányzat túllépés fegyelmi felelősséget vonhat maga után. 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6.§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Az önkormányzati költségvetési szervekre vonatkozó rendelkezések.</w:t>
      </w:r>
    </w:p>
    <w:p w:rsidR="00E12AF4" w:rsidRDefault="00E12AF4" w:rsidP="00E12AF4">
      <w:pPr>
        <w:jc w:val="center"/>
      </w:pPr>
    </w:p>
    <w:p w:rsidR="00E12AF4" w:rsidRDefault="00E12AF4" w:rsidP="00E12AF4">
      <w:r>
        <w:t xml:space="preserve">(1) Az önállóan gazdálkodó költségvetési szerv előirányzat módosítási hatáskörben a jóváhagyott bevételi előirányzatain felüli többletbevételével a kiadási és bevételi előirányzatát megemelheti. </w:t>
      </w:r>
    </w:p>
    <w:p w:rsidR="00E12AF4" w:rsidRDefault="00E12AF4" w:rsidP="00E12AF4"/>
    <w:p w:rsidR="00E12AF4" w:rsidRDefault="00E12AF4" w:rsidP="00E12AF4">
      <w:r>
        <w:lastRenderedPageBreak/>
        <w:t>(2) Saját hatáskörű előirányzat módosítással az előző évi pénzmaradványról az előző évben vállalt kötelezettségek kiadásai teljesíthetők.</w:t>
      </w:r>
    </w:p>
    <w:p w:rsidR="00E12AF4" w:rsidRDefault="00E12AF4" w:rsidP="00E12AF4"/>
    <w:p w:rsidR="00E12AF4" w:rsidRDefault="00E12AF4" w:rsidP="00E12AF4">
      <w:r>
        <w:t xml:space="preserve">(3) Az előző évi pénzmaradvány /2/ bekezdésében foglalt meghaladó részre a felügyeleti szervi felülvizsgálatot követő képviselőtestületi módosítás után használható fel. </w:t>
      </w:r>
    </w:p>
    <w:p w:rsidR="00E12AF4" w:rsidRDefault="00E12AF4" w:rsidP="00E12AF4"/>
    <w:p w:rsidR="00E12AF4" w:rsidRDefault="00E12AF4" w:rsidP="00E12AF4">
      <w:r>
        <w:t>(4) A saját hatáskörű előirányzat módosítás támogatási többletigénnyel sem a</w:t>
      </w:r>
      <w:r>
        <w:br/>
        <w:t xml:space="preserve">költségvetési évben, sem a következő években nem járhat. </w:t>
      </w:r>
    </w:p>
    <w:p w:rsidR="00E12AF4" w:rsidRDefault="00E12AF4" w:rsidP="00E12AF4"/>
    <w:p w:rsidR="00E12AF4" w:rsidRDefault="00E12AF4" w:rsidP="00E12AF4">
      <w:r>
        <w:t>(5) A saját hatáskörben végrehajtott előirányzat módosításról az intézmények az I. félévi</w:t>
      </w:r>
      <w:proofErr w:type="gramStart"/>
      <w:r>
        <w:t>,  az</w:t>
      </w:r>
      <w:proofErr w:type="gramEnd"/>
      <w:r>
        <w:t xml:space="preserve"> I-III. </w:t>
      </w:r>
      <w:proofErr w:type="gramStart"/>
      <w:r>
        <w:t>negyedévi</w:t>
      </w:r>
      <w:proofErr w:type="gramEnd"/>
      <w:r>
        <w:t xml:space="preserve"> gazdálkodásról szóló beszámolóval egyidejűleg és az utolsó negyedévben november 30-ig adnak tájékoztatást. A képviselőtestület legkésőbb december 31-ig módosítja emiatt a költségvetési rendeletét.</w:t>
      </w:r>
    </w:p>
    <w:p w:rsidR="00E12AF4" w:rsidRDefault="00E12AF4" w:rsidP="00E12AF4"/>
    <w:p w:rsidR="00E12AF4" w:rsidRDefault="00E12AF4" w:rsidP="00E12AF4">
      <w:r>
        <w:t>(6) Fentieken túlmenő előirányzat módosítás a képviselő-testület rendeletének módosítása alapján történhet.</w:t>
      </w:r>
    </w:p>
    <w:p w:rsidR="00E12AF4" w:rsidRDefault="00E12AF4" w:rsidP="00E12AF4"/>
    <w:p w:rsidR="00E12AF4" w:rsidRDefault="00E12AF4" w:rsidP="00E12AF4">
      <w:r>
        <w:t>(7) A költségvetés végrehajtása során az intézmény az alapító okiratban meghatározott feladatát látja el.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7.§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Az önkormányzati hivatalra vonatkozó rendelkezések</w:t>
      </w:r>
    </w:p>
    <w:p w:rsidR="00E12AF4" w:rsidRDefault="00E12AF4" w:rsidP="00E12AF4">
      <w:pPr>
        <w:jc w:val="center"/>
      </w:pPr>
    </w:p>
    <w:p w:rsidR="00E12AF4" w:rsidRDefault="00E12AF4" w:rsidP="00E12AF4">
      <w:r>
        <w:t>/1/ A polgármester átruházott hatáskörben az alábbi döntéseket hozhatja:</w:t>
      </w:r>
    </w:p>
    <w:p w:rsidR="00E12AF4" w:rsidRDefault="00E12AF4" w:rsidP="00E12AF4"/>
    <w:p w:rsidR="00E12AF4" w:rsidRDefault="00E12AF4" w:rsidP="00E12AF4">
      <w:pPr>
        <w:numPr>
          <w:ilvl w:val="0"/>
          <w:numId w:val="1"/>
        </w:numPr>
      </w:pPr>
      <w:r>
        <w:t>dönt az átmenetileg szabad pénzeszközök 3 hónapot el nem érő időtartamú lekötéséről,</w:t>
      </w:r>
    </w:p>
    <w:p w:rsidR="00E12AF4" w:rsidRDefault="00E12AF4" w:rsidP="00E12AF4">
      <w:pPr>
        <w:numPr>
          <w:ilvl w:val="0"/>
          <w:numId w:val="1"/>
        </w:numPr>
      </w:pPr>
      <w:r>
        <w:t xml:space="preserve">átcsoportosítást engedélyez a jóváhagyott előirányzatok között 500 </w:t>
      </w:r>
      <w:proofErr w:type="spellStart"/>
      <w:r>
        <w:t>eFt</w:t>
      </w:r>
      <w:proofErr w:type="spellEnd"/>
      <w:r>
        <w:t xml:space="preserve"> összeghatárig,</w:t>
      </w:r>
    </w:p>
    <w:p w:rsidR="00E12AF4" w:rsidRDefault="00E12AF4" w:rsidP="00E12AF4"/>
    <w:p w:rsidR="00E12AF4" w:rsidRDefault="00E12AF4" w:rsidP="00E12AF4">
      <w:r>
        <w:t xml:space="preserve">/2/ A pénzügyi bizottság átruházott hatáskörben </w:t>
      </w:r>
    </w:p>
    <w:p w:rsidR="00E12AF4" w:rsidRDefault="00E12AF4" w:rsidP="00E12AF4">
      <w:pPr>
        <w:numPr>
          <w:ilvl w:val="0"/>
          <w:numId w:val="1"/>
        </w:numPr>
      </w:pPr>
      <w:r>
        <w:t>engedélyezi a jóváhagyott előirányzatok átcsoportosítását 1 millió Ft összeghatár között.</w:t>
      </w:r>
    </w:p>
    <w:p w:rsidR="00E12AF4" w:rsidRDefault="00E12AF4" w:rsidP="00E12AF4">
      <w:pPr>
        <w:ind w:left="360"/>
      </w:pPr>
    </w:p>
    <w:p w:rsidR="00E12AF4" w:rsidRDefault="00E12AF4" w:rsidP="00E12AF4">
      <w:pPr>
        <w:ind w:left="360"/>
      </w:pPr>
      <w:r>
        <w:t xml:space="preserve">/3/ A köztisztviselői illetményalap 2014.évre </w:t>
      </w:r>
      <w:proofErr w:type="gramStart"/>
      <w:r>
        <w:t>a  2013.</w:t>
      </w:r>
      <w:proofErr w:type="gramEnd"/>
      <w:r>
        <w:t>évi CCXXX.tv.54.§</w:t>
      </w:r>
      <w:proofErr w:type="spellStart"/>
      <w:r>
        <w:t>-ának</w:t>
      </w:r>
      <w:proofErr w:type="spellEnd"/>
      <w:r>
        <w:t xml:space="preserve"> (1) bekezdése alapján   38.650,</w:t>
      </w:r>
      <w:proofErr w:type="spellStart"/>
      <w:r>
        <w:t>-Ft</w:t>
      </w:r>
      <w:proofErr w:type="spellEnd"/>
      <w:r>
        <w:t>.</w:t>
      </w:r>
      <w:r>
        <w:tab/>
        <w:t xml:space="preserve">      </w:t>
      </w:r>
    </w:p>
    <w:p w:rsidR="00E12AF4" w:rsidRDefault="00E12AF4" w:rsidP="00E12AF4"/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>8.§</w:t>
      </w:r>
    </w:p>
    <w:p w:rsidR="00E12AF4" w:rsidRDefault="00E12AF4" w:rsidP="00E12AF4">
      <w:pPr>
        <w:jc w:val="center"/>
        <w:rPr>
          <w:b/>
          <w:bCs/>
        </w:rPr>
      </w:pPr>
      <w:r>
        <w:rPr>
          <w:b/>
          <w:bCs/>
        </w:rPr>
        <w:t xml:space="preserve"> A költségvetés végrehajtásának ellenőrzése</w:t>
      </w:r>
    </w:p>
    <w:p w:rsidR="00E12AF4" w:rsidRDefault="00E12AF4" w:rsidP="00E12AF4">
      <w:pPr>
        <w:jc w:val="center"/>
        <w:rPr>
          <w:b/>
          <w:bCs/>
        </w:rPr>
      </w:pPr>
    </w:p>
    <w:p w:rsidR="00E12AF4" w:rsidRDefault="00E12AF4" w:rsidP="00E12AF4">
      <w:pPr>
        <w:numPr>
          <w:ilvl w:val="0"/>
          <w:numId w:val="4"/>
        </w:numPr>
      </w:pPr>
      <w:r>
        <w:t>Az önkormányzati költségvetési szervek ellenőrzése a belső kontrollrendszer keretében valósul meg, melynek létrehozásáért, működtetéséért az önkormányzat esetében a jegyző, az intézmények esetében az intézményvezető felelős.</w:t>
      </w:r>
    </w:p>
    <w:p w:rsidR="00E12AF4" w:rsidRDefault="00E12AF4" w:rsidP="00E12AF4"/>
    <w:p w:rsidR="00E12AF4" w:rsidRDefault="00E12AF4" w:rsidP="00E12AF4">
      <w:pPr>
        <w:pStyle w:val="Cmsor2"/>
        <w:numPr>
          <w:ilvl w:val="0"/>
          <w:numId w:val="4"/>
        </w:numPr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Az önkormányzat a belső ellenőrzés elvégzéséről megbízás útján gondoskodik. A megfelelő működtetésről és a függetlenség biztosításáról a jegyző köteles gondoskodni. </w:t>
      </w:r>
    </w:p>
    <w:p w:rsidR="00E12AF4" w:rsidRDefault="00E12AF4" w:rsidP="00E12AF4"/>
    <w:p w:rsidR="00E12AF4" w:rsidRDefault="00E12AF4" w:rsidP="00E12AF4">
      <w:pPr>
        <w:pStyle w:val="Cmsor2"/>
        <w:rPr>
          <w:rFonts w:ascii="Times New Roman" w:hAnsi="Times New Roman" w:cs="Times New Roman"/>
        </w:rPr>
      </w:pPr>
    </w:p>
    <w:p w:rsidR="00E12AF4" w:rsidRDefault="00E12AF4" w:rsidP="00E12AF4"/>
    <w:p w:rsidR="00E12AF4" w:rsidRDefault="00E12AF4" w:rsidP="00E12AF4"/>
    <w:p w:rsidR="00E12AF4" w:rsidRPr="00E12AF4" w:rsidRDefault="00E12AF4" w:rsidP="00E12AF4"/>
    <w:p w:rsidR="00E12AF4" w:rsidRDefault="00E12AF4" w:rsidP="00E12AF4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9.§</w:t>
      </w:r>
    </w:p>
    <w:p w:rsidR="00E12AF4" w:rsidRDefault="00E12AF4" w:rsidP="00E12AF4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Záró rendelkezés</w:t>
      </w:r>
    </w:p>
    <w:p w:rsidR="00E12AF4" w:rsidRDefault="00E12AF4" w:rsidP="00E12AF4">
      <w:pPr>
        <w:rPr>
          <w:b/>
          <w:bCs/>
        </w:rPr>
      </w:pPr>
    </w:p>
    <w:p w:rsidR="00E12AF4" w:rsidRDefault="00E12AF4" w:rsidP="00E12AF4">
      <w:pPr>
        <w:jc w:val="center"/>
      </w:pPr>
    </w:p>
    <w:p w:rsidR="00E12AF4" w:rsidRDefault="00E12AF4" w:rsidP="00E12AF4">
      <w:r>
        <w:t>/1/ Ez a rendelet a kihirdetés napján lép hatályba, de rendelkezéseit 2014. január 1.</w:t>
      </w:r>
    </w:p>
    <w:p w:rsidR="00E12AF4" w:rsidRDefault="00E12AF4" w:rsidP="00E12AF4">
      <w:r>
        <w:t xml:space="preserve">     </w:t>
      </w:r>
      <w:proofErr w:type="gramStart"/>
      <w:r>
        <w:t>napjától</w:t>
      </w:r>
      <w:proofErr w:type="gramEnd"/>
      <w:r>
        <w:t xml:space="preserve"> kell alkalmazni. </w:t>
      </w:r>
    </w:p>
    <w:p w:rsidR="00E12AF4" w:rsidRDefault="00E12AF4" w:rsidP="00E12AF4"/>
    <w:p w:rsidR="00E12AF4" w:rsidRDefault="00E12AF4" w:rsidP="00E12AF4">
      <w:r>
        <w:t>/2/ A rendelet kihirdetéséről a jegyző a helyben szokásos módon gondoskodik.</w:t>
      </w:r>
    </w:p>
    <w:p w:rsidR="00E12AF4" w:rsidRDefault="00E12AF4" w:rsidP="00E12AF4"/>
    <w:p w:rsidR="00E12AF4" w:rsidRDefault="00E12AF4" w:rsidP="00E12AF4">
      <w:r>
        <w:t>Tiszanána, 2014. január 30.</w:t>
      </w:r>
    </w:p>
    <w:p w:rsidR="00EC2E37" w:rsidRDefault="00EC2E37" w:rsidP="00EC2E37"/>
    <w:p w:rsidR="00EC2E37" w:rsidRDefault="00EC2E37" w:rsidP="00EC2E37">
      <w:r>
        <w:t xml:space="preserve">         </w:t>
      </w:r>
    </w:p>
    <w:p w:rsidR="00EC2E37" w:rsidRDefault="00EC2E37" w:rsidP="00EC2E37">
      <w:r>
        <w:t xml:space="preserve">Dr. Tóth </w:t>
      </w:r>
      <w:proofErr w:type="gramStart"/>
      <w:r>
        <w:t xml:space="preserve">József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</w:t>
      </w:r>
      <w:proofErr w:type="gramEnd"/>
      <w:r>
        <w:t xml:space="preserve"> Joó István </w:t>
      </w:r>
    </w:p>
    <w:p w:rsidR="00EC2E37" w:rsidRDefault="00EC2E37" w:rsidP="00EC2E37">
      <w:r>
        <w:t xml:space="preserve">  </w:t>
      </w:r>
      <w:proofErr w:type="gramStart"/>
      <w:r>
        <w:t>polgármester</w:t>
      </w:r>
      <w:proofErr w:type="gramEnd"/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 </w:t>
      </w:r>
    </w:p>
    <w:p w:rsidR="00EC2E37" w:rsidRDefault="00EC2E37" w:rsidP="00EC2E37">
      <w:pPr>
        <w:jc w:val="both"/>
      </w:pPr>
    </w:p>
    <w:p w:rsidR="00BD5F6A" w:rsidRDefault="00BD5F6A"/>
    <w:sectPr w:rsidR="00BD5F6A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10C5"/>
    <w:multiLevelType w:val="singleLevel"/>
    <w:tmpl w:val="84AACBB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7E46BD1"/>
    <w:multiLevelType w:val="hybridMultilevel"/>
    <w:tmpl w:val="07DA9020"/>
    <w:lvl w:ilvl="0" w:tplc="F3189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F1739"/>
    <w:multiLevelType w:val="hybridMultilevel"/>
    <w:tmpl w:val="B6D20D5A"/>
    <w:lvl w:ilvl="0" w:tplc="15D87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E37"/>
    <w:rsid w:val="00431CE6"/>
    <w:rsid w:val="004E6E33"/>
    <w:rsid w:val="00BD5F6A"/>
    <w:rsid w:val="00E12AF4"/>
    <w:rsid w:val="00EC2E37"/>
    <w:rsid w:val="00F7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2E3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C2E37"/>
    <w:pPr>
      <w:keepNext/>
      <w:outlineLvl w:val="0"/>
    </w:pPr>
    <w:rPr>
      <w:rFonts w:ascii="Tahoma" w:hAnsi="Tahoma" w:cs="Tahoma"/>
      <w:b/>
      <w:bCs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EC2E37"/>
    <w:pPr>
      <w:keepNext/>
      <w:jc w:val="center"/>
      <w:outlineLvl w:val="1"/>
    </w:pPr>
    <w:rPr>
      <w:rFonts w:ascii="Tahoma" w:hAnsi="Tahoma" w:cs="Tahoma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C2E37"/>
    <w:rPr>
      <w:rFonts w:ascii="Tahoma" w:eastAsia="Times New Roman" w:hAnsi="Tahoma" w:cs="Tahoma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EC2E37"/>
    <w:rPr>
      <w:rFonts w:ascii="Tahoma" w:eastAsia="Times New Roman" w:hAnsi="Tahoma" w:cs="Tahoma"/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EC2E37"/>
    <w:pPr>
      <w:jc w:val="center"/>
    </w:pPr>
    <w:rPr>
      <w:rFonts w:ascii="Tahoma" w:eastAsiaTheme="minorEastAsia" w:hAnsi="Tahoma" w:cs="Tahoma"/>
      <w:b/>
      <w:bCs/>
      <w:u w:val="single"/>
    </w:rPr>
  </w:style>
  <w:style w:type="character" w:customStyle="1" w:styleId="CmChar">
    <w:name w:val="Cím Char"/>
    <w:basedOn w:val="Bekezdsalapbettpusa"/>
    <w:link w:val="Cm"/>
    <w:uiPriority w:val="99"/>
    <w:rsid w:val="00EC2E37"/>
    <w:rPr>
      <w:rFonts w:ascii="Tahoma" w:eastAsiaTheme="minorEastAsia" w:hAnsi="Tahoma" w:cs="Tahoma"/>
      <w:b/>
      <w:bCs/>
      <w:sz w:val="24"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EC2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2</cp:revision>
  <cp:lastPrinted>2014-03-04T13:56:00Z</cp:lastPrinted>
  <dcterms:created xsi:type="dcterms:W3CDTF">2014-03-04T13:54:00Z</dcterms:created>
  <dcterms:modified xsi:type="dcterms:W3CDTF">2014-03-10T08:44:00Z</dcterms:modified>
</cp:coreProperties>
</file>